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B0" w:rsidRDefault="00C94F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4FB0" w:rsidRDefault="00C94FB0">
      <w:pPr>
        <w:pStyle w:val="ConsPlusNormal"/>
        <w:jc w:val="both"/>
        <w:outlineLvl w:val="0"/>
      </w:pPr>
    </w:p>
    <w:p w:rsidR="00C94FB0" w:rsidRDefault="00C94FB0">
      <w:pPr>
        <w:pStyle w:val="ConsPlusTitle"/>
        <w:jc w:val="center"/>
      </w:pPr>
      <w:r>
        <w:t>ФЕДЕРАЛЬНАЯ АНТИМОНОПОЛЬНАЯ СЛУЖБА</w:t>
      </w:r>
    </w:p>
    <w:p w:rsidR="00C94FB0" w:rsidRDefault="00C94FB0">
      <w:pPr>
        <w:pStyle w:val="ConsPlusTitle"/>
        <w:jc w:val="center"/>
      </w:pPr>
    </w:p>
    <w:p w:rsidR="00C94FB0" w:rsidRDefault="00C94FB0">
      <w:pPr>
        <w:pStyle w:val="ConsPlusTitle"/>
        <w:jc w:val="center"/>
      </w:pPr>
      <w:r>
        <w:t>ПИСЬМО</w:t>
      </w:r>
    </w:p>
    <w:p w:rsidR="00C94FB0" w:rsidRDefault="00C94FB0">
      <w:pPr>
        <w:pStyle w:val="ConsPlusTitle"/>
        <w:jc w:val="center"/>
      </w:pPr>
      <w:r>
        <w:t>от 20 июня 2016 г. N ИА/41732/16</w:t>
      </w:r>
    </w:p>
    <w:p w:rsidR="00C94FB0" w:rsidRDefault="00C94FB0">
      <w:pPr>
        <w:pStyle w:val="ConsPlusTitle"/>
        <w:jc w:val="center"/>
      </w:pPr>
    </w:p>
    <w:p w:rsidR="00C94FB0" w:rsidRDefault="00C94FB0">
      <w:pPr>
        <w:pStyle w:val="ConsPlusTitle"/>
        <w:jc w:val="center"/>
      </w:pPr>
      <w:r>
        <w:t>О ПРОВЕДЕНИИ ЗАКУПОК ДЕЗИНФИЦИРУЮЩИХ СРЕДСТВ</w:t>
      </w:r>
    </w:p>
    <w:p w:rsidR="00C94FB0" w:rsidRDefault="00C94FB0">
      <w:pPr>
        <w:pStyle w:val="ConsPlusNormal"/>
        <w:jc w:val="both"/>
      </w:pPr>
    </w:p>
    <w:p w:rsidR="00C94FB0" w:rsidRDefault="00C94FB0">
      <w:pPr>
        <w:pStyle w:val="ConsPlusNormal"/>
        <w:ind w:firstLine="540"/>
        <w:jc w:val="both"/>
      </w:pPr>
      <w:r>
        <w:t xml:space="preserve">В рамках </w:t>
      </w:r>
      <w:proofErr w:type="gramStart"/>
      <w:r>
        <w:t>контроля за</w:t>
      </w:r>
      <w:proofErr w:type="gramEnd"/>
      <w:r>
        <w:t xml:space="preserve"> соблюдением антимонопольного законодательства Федеральная антимонопольная служба обращает внимание на следующее.</w:t>
      </w:r>
    </w:p>
    <w:p w:rsidR="00C94FB0" w:rsidRDefault="00C94FB0">
      <w:pPr>
        <w:pStyle w:val="ConsPlusNormal"/>
        <w:ind w:firstLine="540"/>
        <w:jc w:val="both"/>
      </w:pPr>
      <w:proofErr w:type="gramStart"/>
      <w:r>
        <w:t>В Федеральную антимонопольную службу поступила информация о случаях формирования органами государственной власти субъектов Российской Федерации в сфере здравоохранения формулярных перечней (каталогов, списков, унифицированных технических заданий) дезинфицирующих средств и направления указанных перечней в лечебно-профилактические учреждения здравоохранения субъектов Российской Федерации с целью сбора информации о необходимых для деятельности медицинских организаций дезинфицирующих средствах, содержащихся в таких перечнях.</w:t>
      </w:r>
      <w:proofErr w:type="gramEnd"/>
    </w:p>
    <w:p w:rsidR="00C94FB0" w:rsidRDefault="00C94FB0">
      <w:pPr>
        <w:pStyle w:val="ConsPlusNormal"/>
        <w:ind w:firstLine="540"/>
        <w:jc w:val="both"/>
      </w:pPr>
      <w:proofErr w:type="gramStart"/>
      <w:r>
        <w:t xml:space="preserve">ФАС России отмечает, что при проведении закупок дезинфицирующих средств в рамках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 органы государственной власти субъектов Российской Федерации в</w:t>
      </w:r>
      <w:proofErr w:type="gramEnd"/>
      <w:r>
        <w:t xml:space="preserve"> сфере здравоохранения должны формировать аукционную документацию на закупку дезинфицирующих средств исходя из потребностей медицинских организаций, определенных медицинскими организациями самостоятельно, </w:t>
      </w:r>
      <w:proofErr w:type="gramStart"/>
      <w:r>
        <w:t>а</w:t>
      </w:r>
      <w:proofErr w:type="gramEnd"/>
      <w:r>
        <w:t xml:space="preserve"> не исходя из каких-либо ранее утвержденных или рекомендованных органами государственной власти субъектов Российской Федерации в сфере здравоохранения формулярных перечней (каталогов, списков, унифицированных технических заданий), не предусмотренных законодательством Российской Федерации.</w:t>
      </w:r>
    </w:p>
    <w:p w:rsidR="00C94FB0" w:rsidRDefault="00C94FB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C94FB0" w:rsidRDefault="00C94FB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частями 1</w:t>
        </w:r>
      </w:hyperlink>
      <w:r>
        <w:t xml:space="preserve">, </w:t>
      </w:r>
      <w:hyperlink r:id="rId10" w:history="1">
        <w:r>
          <w:rPr>
            <w:color w:val="0000FF"/>
          </w:rPr>
          <w:t>2 статьи 17</w:t>
        </w:r>
      </w:hyperlink>
      <w:r>
        <w:t xml:space="preserve"> Федерального закона от 26.07.2006 N 135-ФЗ "О защите конкуренции" (далее - Закон о защите конкуренции)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 координация организаторами торгов, запроса котировок, запроса предложений или заказчиками </w:t>
      </w:r>
      <w:r>
        <w:lastRenderedPageBreak/>
        <w:t>деятельности их участников</w:t>
      </w:r>
      <w:proofErr w:type="gramEnd"/>
      <w:r>
        <w:t>, а также заключение соглашений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участников, если иное не предусмотрено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организаторами торгов, запроса котировок, запроса предложений или заказчиками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p w:rsidR="00C94FB0" w:rsidRDefault="00C94FB0">
      <w:pPr>
        <w:pStyle w:val="ConsPlusNormal"/>
        <w:ind w:firstLine="540"/>
        <w:jc w:val="both"/>
      </w:pPr>
      <w:proofErr w:type="gramStart"/>
      <w:r>
        <w:t xml:space="preserve">Кроме того, в соответствии с </w:t>
      </w:r>
      <w:hyperlink r:id="rId11" w:history="1">
        <w:r>
          <w:rPr>
            <w:color w:val="0000FF"/>
          </w:rPr>
          <w:t>пунктами 2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8 части 1 статьи 15</w:t>
        </w:r>
      </w:hyperlink>
      <w:r>
        <w:t xml:space="preserve">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</w:t>
      </w:r>
      <w:proofErr w:type="gramEnd"/>
      <w:r>
        <w:t xml:space="preserve">) </w:t>
      </w:r>
      <w:proofErr w:type="gramStart"/>
      <w:r>
        <w:t>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субъектам, установление для приобретателей товаров ограничений выбора хозяйствующих</w:t>
      </w:r>
      <w:proofErr w:type="gramEnd"/>
      <w:r>
        <w:t xml:space="preserve"> субъектов, которые предоставляют такие товары, а также создание дискриминационных условий.</w:t>
      </w:r>
    </w:p>
    <w:p w:rsidR="00C94FB0" w:rsidRDefault="00C94FB0">
      <w:pPr>
        <w:pStyle w:val="ConsPlusNormal"/>
        <w:ind w:firstLine="540"/>
        <w:jc w:val="both"/>
      </w:pPr>
      <w:proofErr w:type="gramStart"/>
      <w:r>
        <w:t>Таким образом, действия органов государственной власти субъектов Российской Федерации в сфере здравоохранения по формированию формулярных перечней (каталогов, списков, унифицированных технических заданий) дезинфицирующих средств, не предусмотренных законодательством Российской Федерации и содержащих указания на торговые наименования, функциональные, технические и качественные характеристики, которым соответствует продукция определенного производителя, могут иметь признаки нарушения антимонопольного законодательства Российской Федерации.</w:t>
      </w:r>
      <w:proofErr w:type="gramEnd"/>
    </w:p>
    <w:p w:rsidR="00C94FB0" w:rsidRDefault="00C94FB0">
      <w:pPr>
        <w:pStyle w:val="ConsPlusNormal"/>
        <w:ind w:firstLine="540"/>
        <w:jc w:val="both"/>
      </w:pPr>
      <w:r>
        <w:t>Закупка дезинфицирующих сре</w:t>
      </w:r>
      <w:proofErr w:type="gramStart"/>
      <w:r>
        <w:t>дств дл</w:t>
      </w:r>
      <w:proofErr w:type="gramEnd"/>
      <w:r>
        <w:t xml:space="preserve">я нужд лечебно-профилактических учреждений субъекта Российской Федерации в соответствии с установленными и рекомендованными перечнями также может приводить к ограничению количества участников размещения заказа и может иметь признаки нарушения </w:t>
      </w:r>
      <w:hyperlink r:id="rId14" w:history="1">
        <w:r>
          <w:rPr>
            <w:color w:val="0000FF"/>
          </w:rPr>
          <w:t>Закона</w:t>
        </w:r>
      </w:hyperlink>
      <w:r>
        <w:t xml:space="preserve"> о защите конкуренции и </w:t>
      </w:r>
      <w:hyperlink r:id="rId15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C94FB0" w:rsidRDefault="00C94FB0">
      <w:pPr>
        <w:pStyle w:val="ConsPlusNormal"/>
        <w:ind w:firstLine="540"/>
        <w:jc w:val="both"/>
      </w:pPr>
      <w:proofErr w:type="gramStart"/>
      <w:r>
        <w:t>Дополнительно ФАС России обращает внимание, что решением по делу N 1 15/91-12 о нарушении антимонопольного законодательства от 24.12.2012 N АК/43839/12 (доступно для ознакомления на официальном сайте ФАС России по адресу: http://solutions.fas.gov.ru/ca/upravlenie-kontrolya-sotsialnoy-sfery-i-torgovli/1-15-91-12) действия Министерства здравоохранения Ставропольского края в части утверждения перечня лекарственных и дезинфицирующих средств для учреждений здравоохранения Ставропольского края признаны</w:t>
      </w:r>
      <w:proofErr w:type="gramEnd"/>
      <w:r>
        <w:t xml:space="preserve"> нарушением </w:t>
      </w:r>
      <w:hyperlink r:id="rId16" w:history="1">
        <w:r>
          <w:rPr>
            <w:color w:val="0000FF"/>
          </w:rPr>
          <w:t>пунктов 5</w:t>
        </w:r>
      </w:hyperlink>
      <w:r>
        <w:t xml:space="preserve">, </w:t>
      </w:r>
      <w:hyperlink r:id="rId17" w:history="1">
        <w:r>
          <w:rPr>
            <w:color w:val="0000FF"/>
          </w:rPr>
          <w:t>8 части 1 статьи 15</w:t>
        </w:r>
      </w:hyperlink>
      <w:r>
        <w:t xml:space="preserve"> Закона о защите конкуренции. По итогам рассмотрения дела N 1 15/91-12 ФАС России было направлено во все территориальные управления ФАС России информационное </w:t>
      </w:r>
      <w:hyperlink r:id="rId18" w:history="1">
        <w:r>
          <w:rPr>
            <w:color w:val="0000FF"/>
          </w:rPr>
          <w:t>письмо</w:t>
        </w:r>
      </w:hyperlink>
      <w:r>
        <w:t xml:space="preserve"> от 22.07.2013 N ИА/28331/13 об устранении нарушений органами государственной власти субъектов Российской Федерации антимонопольного законодательства.</w:t>
      </w:r>
    </w:p>
    <w:p w:rsidR="00C94FB0" w:rsidRDefault="00C94FB0">
      <w:pPr>
        <w:pStyle w:val="ConsPlusNormal"/>
        <w:jc w:val="both"/>
      </w:pPr>
    </w:p>
    <w:p w:rsidR="00C94FB0" w:rsidRDefault="00C94FB0">
      <w:pPr>
        <w:pStyle w:val="ConsPlusNormal"/>
        <w:jc w:val="right"/>
      </w:pPr>
      <w:r>
        <w:t>И.Ю.АРТЕМЬЕВ</w:t>
      </w:r>
    </w:p>
    <w:p w:rsidR="00C94FB0" w:rsidRDefault="00C94FB0">
      <w:pPr>
        <w:pStyle w:val="ConsPlusNormal"/>
        <w:jc w:val="both"/>
      </w:pPr>
    </w:p>
    <w:p w:rsidR="00C94FB0" w:rsidRDefault="00C94FB0">
      <w:pPr>
        <w:pStyle w:val="ConsPlusNormal"/>
        <w:jc w:val="both"/>
      </w:pPr>
    </w:p>
    <w:p w:rsidR="00C94FB0" w:rsidRDefault="00C94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E11" w:rsidRDefault="00434E11">
      <w:bookmarkStart w:id="0" w:name="_GoBack"/>
      <w:bookmarkEnd w:id="0"/>
    </w:p>
    <w:sectPr w:rsidR="00434E11" w:rsidSect="00E7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0"/>
    <w:rsid w:val="00434E11"/>
    <w:rsid w:val="00C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2C84A1E59878DC716F1651B6E4D52BD69D1EA79B7B1F41C3296C6819D414F3E9EF6C4363E6798zAvCI" TargetMode="External"/><Relationship Id="rId13" Type="http://schemas.openxmlformats.org/officeDocument/2006/relationships/hyperlink" Target="consultantplus://offline/ref=86C2C84A1E59878DC716F1651B6E4D52BD68D2E179B4B1F41C3296C6819D414F3E9EF6C633z3vAI" TargetMode="External"/><Relationship Id="rId18" Type="http://schemas.openxmlformats.org/officeDocument/2006/relationships/hyperlink" Target="consultantplus://offline/ref=86C2C84A1E59878DC716F1651B6E4D52BE6CDBE079B6B1F41C3296C681z9v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2C84A1E59878DC716F1651B6E4D52BD68D3EA7FBFB1F41C3296C681z9vDI" TargetMode="External"/><Relationship Id="rId12" Type="http://schemas.openxmlformats.org/officeDocument/2006/relationships/hyperlink" Target="consultantplus://offline/ref=86C2C84A1E59878DC716F1651B6E4D52BD68D2E179B4B1F41C3296C6819D414F3E9EF6C4363F619CzAv8I" TargetMode="External"/><Relationship Id="rId17" Type="http://schemas.openxmlformats.org/officeDocument/2006/relationships/hyperlink" Target="consultantplus://offline/ref=86C2C84A1E59878DC716F1651B6E4D52BD68D2E179B4B1F41C3296C6819D414F3E9EF6C633z3v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C2C84A1E59878DC716F1651B6E4D52BD68D2E179B4B1F41C3296C6819D414F3E9EF6C4363F619CzAv8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2C84A1E59878DC716F1651B6E4D52BD69D1EA79B7B1F41C3296C681z9vDI" TargetMode="External"/><Relationship Id="rId11" Type="http://schemas.openxmlformats.org/officeDocument/2006/relationships/hyperlink" Target="consultantplus://offline/ref=86C2C84A1E59878DC716F1651B6E4D52BD68D2E179B4B1F41C3296C6819D414F3E9EF6C0z3v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C2C84A1E59878DC716F1651B6E4D52BD69D1EA79B7B1F41C3296C681z9vDI" TargetMode="External"/><Relationship Id="rId10" Type="http://schemas.openxmlformats.org/officeDocument/2006/relationships/hyperlink" Target="consultantplus://offline/ref=86C2C84A1E59878DC716F1651B6E4D52BD68D2E179B4B1F41C3296C6819D414F3E9EF6C330z3v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2C84A1E59878DC716F1651B6E4D52BD68D2E179B4B1F41C3296C6819D414F3E9EF6C330z3vFI" TargetMode="External"/><Relationship Id="rId14" Type="http://schemas.openxmlformats.org/officeDocument/2006/relationships/hyperlink" Target="consultantplus://offline/ref=86C2C84A1E59878DC716F1651B6E4D52BD68D2E179B4B1F41C3296C681z9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1</cp:revision>
  <dcterms:created xsi:type="dcterms:W3CDTF">2017-03-09T08:47:00Z</dcterms:created>
  <dcterms:modified xsi:type="dcterms:W3CDTF">2017-03-09T08:49:00Z</dcterms:modified>
</cp:coreProperties>
</file>