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9" w:rsidRDefault="005824CA" w:rsidP="00413B93">
      <w:pPr>
        <w:jc w:val="center"/>
        <w:rPr>
          <w:b/>
        </w:rPr>
      </w:pPr>
      <w:r>
        <w:rPr>
          <w:b/>
        </w:rPr>
        <w:t>Пояснительная записка Северо –</w:t>
      </w:r>
      <w:r w:rsidR="00413B93" w:rsidRPr="00413B93">
        <w:rPr>
          <w:b/>
        </w:rPr>
        <w:t>Осетинского УФАС России</w:t>
      </w:r>
      <w:r w:rsidR="00413B93">
        <w:rPr>
          <w:b/>
        </w:rPr>
        <w:t xml:space="preserve"> по итогам работы за 2014 год.</w:t>
      </w:r>
    </w:p>
    <w:p w:rsidR="00413B93" w:rsidRDefault="00413B93" w:rsidP="00413B93">
      <w:pPr>
        <w:rPr>
          <w:b/>
        </w:rPr>
      </w:pPr>
      <w:r>
        <w:rPr>
          <w:b/>
        </w:rPr>
        <w:t>Антимонопольный контроль</w:t>
      </w:r>
    </w:p>
    <w:p w:rsidR="00413B93" w:rsidRPr="005824CA" w:rsidRDefault="00413B93" w:rsidP="00D54C8A">
      <w:pPr>
        <w:spacing w:after="0"/>
        <w:rPr>
          <w:i/>
          <w:u w:val="single"/>
        </w:rPr>
      </w:pPr>
      <w:r w:rsidRPr="005824CA">
        <w:rPr>
          <w:i/>
          <w:u w:val="single"/>
        </w:rPr>
        <w:t xml:space="preserve">Практика выявления и пресечения </w:t>
      </w:r>
      <w:r w:rsidR="002C3D01">
        <w:rPr>
          <w:i/>
          <w:u w:val="single"/>
        </w:rPr>
        <w:t xml:space="preserve">нарушений </w:t>
      </w:r>
      <w:r w:rsidRPr="005824CA">
        <w:rPr>
          <w:i/>
          <w:u w:val="single"/>
        </w:rPr>
        <w:t>Федерального закона «О защите конкуренции» (далее – Закон о защите конкуренции).</w:t>
      </w:r>
    </w:p>
    <w:p w:rsidR="00413B93" w:rsidRDefault="00E9645C" w:rsidP="00D54C8A">
      <w:pPr>
        <w:pStyle w:val="a3"/>
        <w:spacing w:after="0"/>
        <w:ind w:left="0" w:firstLine="708"/>
        <w:jc w:val="both"/>
      </w:pPr>
      <w:r>
        <w:t xml:space="preserve">Управлением </w:t>
      </w:r>
      <w:r w:rsidR="00413B93" w:rsidRPr="00413B93">
        <w:t>в отчетном периоде пр</w:t>
      </w:r>
      <w:r>
        <w:t>инято решений о наличии</w:t>
      </w:r>
      <w:r w:rsidR="00413B93" w:rsidRPr="00413B93">
        <w:t xml:space="preserve"> нарушений </w:t>
      </w:r>
      <w:r w:rsidR="00684DAF">
        <w:t xml:space="preserve"> </w:t>
      </w:r>
      <w:r w:rsidR="00413B93">
        <w:t>З</w:t>
      </w:r>
      <w:r w:rsidR="00413B93" w:rsidRPr="00413B93">
        <w:t xml:space="preserve">акона о защите конкуренции по статье 10 – </w:t>
      </w:r>
      <w:r>
        <w:t>9</w:t>
      </w:r>
      <w:r w:rsidR="00413B93" w:rsidRPr="00413B93">
        <w:t xml:space="preserve"> дел, по статье 15-10 дел</w:t>
      </w:r>
      <w:r>
        <w:t xml:space="preserve">; выдано предупреждений по пункту 3 статьи 10 Закона о защите конкуренции </w:t>
      </w:r>
      <w:r w:rsidR="00A33297">
        <w:t>–</w:t>
      </w:r>
      <w:r>
        <w:t xml:space="preserve"> </w:t>
      </w:r>
      <w:r w:rsidR="0083548F">
        <w:t>2</w:t>
      </w:r>
      <w:r w:rsidR="00A33297">
        <w:t xml:space="preserve"> предупреждения,  по пункту 5 статьи 10 Закона о защите конкуренции – </w:t>
      </w:r>
      <w:r w:rsidR="0083548F">
        <w:t>3</w:t>
      </w:r>
      <w:r w:rsidR="00A33297">
        <w:t xml:space="preserve"> предупреждения</w:t>
      </w:r>
      <w:r w:rsidR="00413B93" w:rsidRPr="00413B93">
        <w:t>.</w:t>
      </w:r>
      <w:r w:rsidR="00A33297">
        <w:t xml:space="preserve"> Выпо</w:t>
      </w:r>
      <w:r w:rsidR="00D54C8A">
        <w:t>лнено 2 предупреждения, выданные</w:t>
      </w:r>
      <w:r w:rsidR="00A33297">
        <w:t xml:space="preserve"> по пункту 5 статьи 10 Закона о защите конкуренции.</w:t>
      </w:r>
    </w:p>
    <w:p w:rsidR="00413B93" w:rsidRPr="00413B93" w:rsidRDefault="00413B93" w:rsidP="00D54C8A">
      <w:pPr>
        <w:pStyle w:val="a3"/>
        <w:spacing w:after="0"/>
      </w:pPr>
    </w:p>
    <w:p w:rsidR="00413B93" w:rsidRPr="005824CA" w:rsidRDefault="00413B93" w:rsidP="00D54C8A">
      <w:pPr>
        <w:spacing w:after="0"/>
        <w:jc w:val="both"/>
        <w:rPr>
          <w:i/>
          <w:u w:val="single"/>
        </w:rPr>
      </w:pPr>
      <w:r w:rsidRPr="005824CA">
        <w:rPr>
          <w:i/>
          <w:u w:val="single"/>
        </w:rPr>
        <w:t xml:space="preserve">Практика  </w:t>
      </w:r>
      <w:r w:rsidR="00684DAF" w:rsidRPr="005824CA">
        <w:rPr>
          <w:i/>
          <w:u w:val="single"/>
        </w:rPr>
        <w:t>выявления и пресечения Закона о защите конкуренции</w:t>
      </w:r>
      <w:r w:rsidRPr="005824CA">
        <w:rPr>
          <w:i/>
          <w:u w:val="single"/>
        </w:rPr>
        <w:t xml:space="preserve"> в виде злоупотребления хозяйствующими субъектами доминирующим положением на рынке (статья 10 Закона </w:t>
      </w:r>
      <w:r w:rsidR="00684DAF" w:rsidRPr="005824CA">
        <w:rPr>
          <w:i/>
          <w:u w:val="single"/>
        </w:rPr>
        <w:t>о</w:t>
      </w:r>
      <w:r w:rsidRPr="005824CA">
        <w:rPr>
          <w:i/>
          <w:u w:val="single"/>
        </w:rPr>
        <w:t xml:space="preserve"> защите конкуренции).</w:t>
      </w:r>
    </w:p>
    <w:p w:rsidR="00817A68" w:rsidRPr="00407B58" w:rsidRDefault="00817A68" w:rsidP="00D54C8A">
      <w:pPr>
        <w:pStyle w:val="a3"/>
        <w:spacing w:after="0"/>
        <w:ind w:left="0" w:firstLine="708"/>
        <w:jc w:val="both"/>
      </w:pPr>
      <w:r w:rsidRPr="00407B58">
        <w:t xml:space="preserve">За отчетный период Северо-Осетинским УФАС России выявлено </w:t>
      </w:r>
      <w:r>
        <w:t>9 (9)</w:t>
      </w:r>
      <w:r w:rsidRPr="00817A68">
        <w:t xml:space="preserve"> </w:t>
      </w:r>
      <w:r w:rsidRPr="00407B58">
        <w:t>факт</w:t>
      </w:r>
      <w:r>
        <w:t>ов</w:t>
      </w:r>
      <w:r w:rsidRPr="00407B58">
        <w:t xml:space="preserve"> злоупотребления хозяйствующими субъектами своим доминирующим положением на рынке.</w:t>
      </w:r>
    </w:p>
    <w:p w:rsidR="00817A68" w:rsidRPr="00407B58" w:rsidRDefault="00817A68" w:rsidP="00D54C8A">
      <w:pPr>
        <w:pStyle w:val="a3"/>
        <w:spacing w:after="0"/>
        <w:ind w:left="0" w:firstLine="708"/>
        <w:jc w:val="both"/>
      </w:pPr>
      <w:r w:rsidRPr="00407B58">
        <w:t>В отчетном периоде к «прочим нарушениям» статьи 10 управлением отнесены:</w:t>
      </w:r>
    </w:p>
    <w:p w:rsidR="00817A68" w:rsidRPr="004C3C26" w:rsidRDefault="00817A68" w:rsidP="00D54C8A">
      <w:pPr>
        <w:pStyle w:val="a3"/>
        <w:spacing w:after="0"/>
        <w:ind w:left="0" w:firstLine="708"/>
        <w:jc w:val="both"/>
      </w:pPr>
      <w:r w:rsidRPr="004C3C26">
        <w:t>- необоснованное начисление платы за электрическую энергию, потребленную на общедомовые нужды,</w:t>
      </w:r>
    </w:p>
    <w:p w:rsidR="00817A68" w:rsidRPr="004C3C26" w:rsidRDefault="00817A68" w:rsidP="00D54C8A">
      <w:pPr>
        <w:pStyle w:val="a3"/>
        <w:spacing w:after="0"/>
        <w:ind w:left="0" w:firstLine="708"/>
        <w:jc w:val="both"/>
      </w:pPr>
      <w:r w:rsidRPr="004C3C26">
        <w:t>- в нарушение процедуры проведения проверки приборов учета газа.</w:t>
      </w:r>
    </w:p>
    <w:p w:rsidR="00817A68" w:rsidRPr="005127E8" w:rsidRDefault="00817A68" w:rsidP="00D54C8A">
      <w:pPr>
        <w:pStyle w:val="a3"/>
        <w:spacing w:after="0"/>
        <w:ind w:left="0" w:firstLine="708"/>
        <w:jc w:val="both"/>
      </w:pPr>
      <w:r w:rsidRPr="005127E8">
        <w:t>В 201</w:t>
      </w:r>
      <w:r>
        <w:t>4</w:t>
      </w:r>
      <w:r w:rsidRPr="005127E8">
        <w:t xml:space="preserve">г. управлением было выдано </w:t>
      </w:r>
      <w:r>
        <w:t>4</w:t>
      </w:r>
      <w:r w:rsidRPr="005127E8">
        <w:t xml:space="preserve"> предупреждени</w:t>
      </w:r>
      <w:r>
        <w:t>й</w:t>
      </w:r>
      <w:r w:rsidRPr="005127E8">
        <w:t xml:space="preserve"> </w:t>
      </w:r>
      <w:r w:rsidRPr="00695BE8">
        <w:t>о прекращении действий</w:t>
      </w:r>
      <w:r>
        <w:t xml:space="preserve"> (бездействий)</w:t>
      </w:r>
      <w:r w:rsidRPr="00695BE8">
        <w:t>, содержащих признаки нарушения пункт</w:t>
      </w:r>
      <w:r>
        <w:t>а</w:t>
      </w:r>
      <w:r w:rsidRPr="00695BE8">
        <w:t xml:space="preserve"> </w:t>
      </w:r>
      <w:r>
        <w:t>5</w:t>
      </w:r>
      <w:r w:rsidRPr="00695BE8">
        <w:t xml:space="preserve"> части 1 статьи 10</w:t>
      </w:r>
      <w:r>
        <w:t xml:space="preserve"> Закона о защите конкуренции и 1 предупреждение </w:t>
      </w:r>
      <w:r w:rsidRPr="00695BE8">
        <w:t>о прекращении действий</w:t>
      </w:r>
      <w:r>
        <w:t xml:space="preserve"> (бездействий)</w:t>
      </w:r>
      <w:r w:rsidRPr="00695BE8">
        <w:t>, содержащих признаки нарушения пункт</w:t>
      </w:r>
      <w:r>
        <w:t>а</w:t>
      </w:r>
      <w:r w:rsidRPr="00695BE8">
        <w:t xml:space="preserve"> </w:t>
      </w:r>
      <w:r>
        <w:t>3</w:t>
      </w:r>
      <w:r w:rsidRPr="00695BE8">
        <w:t xml:space="preserve"> части 1 статьи 10</w:t>
      </w:r>
      <w:r>
        <w:t xml:space="preserve"> Закона о защите конкуренции</w:t>
      </w:r>
      <w:r w:rsidRPr="00695BE8">
        <w:t>.</w:t>
      </w:r>
      <w:r>
        <w:t xml:space="preserve"> </w:t>
      </w:r>
    </w:p>
    <w:p w:rsidR="00817A68" w:rsidRDefault="00817A68" w:rsidP="00FB2A84">
      <w:pPr>
        <w:pStyle w:val="a3"/>
        <w:spacing w:after="0"/>
        <w:ind w:left="0" w:firstLine="708"/>
        <w:jc w:val="both"/>
      </w:pPr>
      <w:r w:rsidRPr="00CE70CD">
        <w:t>Количество принятых решений о прекращении производства по делу, в связи с отсутствием факта нарушения, в отчетном периоде</w:t>
      </w:r>
      <w:r>
        <w:t xml:space="preserve"> составило – 1 (1).</w:t>
      </w:r>
    </w:p>
    <w:p w:rsidR="00FB2A84" w:rsidRDefault="00AE35A1" w:rsidP="00FB2A84">
      <w:pPr>
        <w:pStyle w:val="a3"/>
        <w:spacing w:after="0"/>
        <w:ind w:left="0" w:firstLine="708"/>
        <w:jc w:val="both"/>
      </w:pPr>
      <w:r>
        <w:t xml:space="preserve"> </w:t>
      </w:r>
    </w:p>
    <w:p w:rsidR="003632D4" w:rsidRPr="005824CA" w:rsidRDefault="003632D4" w:rsidP="005824CA">
      <w:pPr>
        <w:pStyle w:val="3"/>
        <w:ind w:left="0" w:right="282" w:firstLine="0"/>
        <w:jc w:val="both"/>
        <w:rPr>
          <w:i/>
          <w:u w:val="single"/>
        </w:rPr>
      </w:pPr>
      <w:r w:rsidRPr="005824CA">
        <w:rPr>
          <w:i/>
          <w:u w:val="single"/>
        </w:rPr>
        <w:t>Практика пресечения соглашений хозяйствующих субъектов, ограничивающих конкуренцию (статья 11 Закона «О защите конкуренции»)</w:t>
      </w:r>
    </w:p>
    <w:p w:rsidR="003632D4" w:rsidRDefault="003632D4" w:rsidP="00411B34">
      <w:pPr>
        <w:pStyle w:val="3"/>
        <w:ind w:left="0" w:right="282" w:firstLine="720"/>
        <w:jc w:val="both"/>
        <w:rPr>
          <w:color w:val="000000"/>
          <w:szCs w:val="28"/>
        </w:rPr>
      </w:pPr>
      <w:r>
        <w:rPr>
          <w:b/>
        </w:rPr>
        <w:t xml:space="preserve"> </w:t>
      </w:r>
      <w:r>
        <w:rPr>
          <w:color w:val="000000"/>
          <w:szCs w:val="28"/>
        </w:rPr>
        <w:t>В отчетном периоде Северо-Осетинским УФАС России выявлено 1 нарушение антимонопольного законодательства, связанное с заключением соглашений хозяйствующих субъектов при участии в  открытом аукционе в электронной форме (повышение, снижение или поддержание цен на торгах).</w:t>
      </w:r>
    </w:p>
    <w:p w:rsidR="00411B34" w:rsidRPr="00411B34" w:rsidRDefault="00411B34" w:rsidP="00411B34">
      <w:pPr>
        <w:pStyle w:val="3"/>
        <w:ind w:left="0" w:right="282" w:firstLine="720"/>
        <w:jc w:val="both"/>
        <w:rPr>
          <w:color w:val="000000"/>
          <w:szCs w:val="28"/>
        </w:rPr>
      </w:pPr>
    </w:p>
    <w:p w:rsidR="003632D4" w:rsidRPr="005824CA" w:rsidRDefault="003632D4" w:rsidP="005824CA">
      <w:pPr>
        <w:pStyle w:val="3"/>
        <w:ind w:left="0" w:right="282" w:firstLine="0"/>
        <w:jc w:val="both"/>
        <w:rPr>
          <w:i/>
          <w:u w:val="single"/>
        </w:rPr>
      </w:pPr>
      <w:r w:rsidRPr="005824CA">
        <w:rPr>
          <w:i/>
          <w:u w:val="single"/>
        </w:rPr>
        <w:lastRenderedPageBreak/>
        <w:t xml:space="preserve">Практика пресечения согласованных действий хозяйствующих субъектов, ограничивающих конкуренцию (статья 11.1 Закона «О защите конкуренции») </w:t>
      </w:r>
    </w:p>
    <w:p w:rsidR="003632D4" w:rsidRPr="00F57706" w:rsidRDefault="003632D4" w:rsidP="005824C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57706">
        <w:rPr>
          <w:color w:val="000000"/>
          <w:szCs w:val="28"/>
        </w:rPr>
        <w:t>В отчетном периоде Северо-Осетинским УФАС России дела о нарушениях антимонопольного законодательства по статье 11.1 Закона «О защите конкуренции» не возбуждались.</w:t>
      </w:r>
    </w:p>
    <w:p w:rsidR="005824CA" w:rsidRPr="005824CA" w:rsidRDefault="00093BBD" w:rsidP="00582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/>
          <w:szCs w:val="28"/>
          <w:u w:val="single"/>
        </w:rPr>
      </w:pPr>
      <w:r w:rsidRPr="005824CA">
        <w:rPr>
          <w:i/>
          <w:u w:val="single"/>
        </w:rPr>
        <w:t xml:space="preserve">Выявление и пресечение актов и действий (бездействия) </w:t>
      </w:r>
      <w:r w:rsidRPr="005824CA">
        <w:rPr>
          <w:rFonts w:cs="Times New Roman"/>
          <w:i/>
          <w:szCs w:val="28"/>
          <w:u w:val="single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</w:t>
      </w:r>
      <w:r w:rsidR="003775BF">
        <w:rPr>
          <w:rFonts w:cs="Times New Roman"/>
          <w:i/>
          <w:szCs w:val="28"/>
          <w:u w:val="single"/>
        </w:rPr>
        <w:t xml:space="preserve"> </w:t>
      </w:r>
      <w:r w:rsidRPr="005824CA">
        <w:rPr>
          <w:rFonts w:cs="Times New Roman"/>
          <w:i/>
          <w:szCs w:val="28"/>
          <w:u w:val="single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«О защите конкуренции»).</w:t>
      </w:r>
    </w:p>
    <w:p w:rsidR="005824CA" w:rsidRDefault="005824CA" w:rsidP="005824CA">
      <w:pPr>
        <w:spacing w:after="0"/>
        <w:jc w:val="both"/>
      </w:pPr>
    </w:p>
    <w:p w:rsidR="00413B93" w:rsidRDefault="00951088" w:rsidP="005824CA">
      <w:pPr>
        <w:spacing w:after="0"/>
        <w:jc w:val="both"/>
      </w:pPr>
      <w:r>
        <w:t>В отчетном периоде  в 2 раза возросло количество выявленных нарушений требований статьи 15 Закона о защите конкуренции по  сравнению с прошлым отчетным периодом (2013 годом).</w:t>
      </w:r>
    </w:p>
    <w:p w:rsidR="005824CA" w:rsidRDefault="005824CA" w:rsidP="005824CA">
      <w:pPr>
        <w:spacing w:after="0"/>
        <w:jc w:val="both"/>
      </w:pPr>
    </w:p>
    <w:p w:rsidR="0062679D" w:rsidRDefault="009837AA" w:rsidP="005824CA">
      <w:pPr>
        <w:spacing w:after="0"/>
        <w:jc w:val="both"/>
      </w:pPr>
      <w:r>
        <w:t xml:space="preserve">Рост выявленных нарушений требований статьи 15 Закона о защите конкуренции связан, главным образом, с действиями </w:t>
      </w:r>
      <w:r w:rsidR="0062679D">
        <w:t>органов   местного самоуправления Республики Северная Осетия – Алания на рынках</w:t>
      </w:r>
      <w:r w:rsidRPr="009837AA">
        <w:t xml:space="preserve"> </w:t>
      </w:r>
      <w:r>
        <w:t>следующих</w:t>
      </w:r>
      <w:r w:rsidR="0062679D">
        <w:t xml:space="preserve"> услуг:</w:t>
      </w:r>
    </w:p>
    <w:p w:rsidR="00951088" w:rsidRDefault="0062679D" w:rsidP="002024C4">
      <w:pPr>
        <w:spacing w:after="0"/>
        <w:ind w:firstLine="708"/>
        <w:jc w:val="both"/>
      </w:pPr>
      <w:r>
        <w:t>-  по управлению многоквартирными домами;</w:t>
      </w:r>
    </w:p>
    <w:p w:rsidR="0062679D" w:rsidRDefault="0062679D" w:rsidP="002024C4">
      <w:pPr>
        <w:spacing w:after="0"/>
        <w:ind w:firstLine="708"/>
        <w:jc w:val="both"/>
        <w:rPr>
          <w:rFonts w:eastAsia="Calibri" w:cs="Times New Roman"/>
          <w:bCs/>
          <w:sz w:val="27"/>
          <w:szCs w:val="27"/>
        </w:rPr>
      </w:pPr>
      <w:r>
        <w:t xml:space="preserve">- по приему родительской </w:t>
      </w:r>
      <w:r w:rsidRPr="00817132">
        <w:rPr>
          <w:rFonts w:eastAsia="Calibri" w:cs="Times New Roman"/>
          <w:bCs/>
          <w:sz w:val="27"/>
          <w:szCs w:val="27"/>
        </w:rPr>
        <w:t>плат</w:t>
      </w:r>
      <w:r>
        <w:rPr>
          <w:rFonts w:eastAsia="Calibri" w:cs="Times New Roman"/>
          <w:bCs/>
          <w:sz w:val="27"/>
          <w:szCs w:val="27"/>
        </w:rPr>
        <w:t>ы</w:t>
      </w:r>
      <w:r w:rsidRPr="00817132">
        <w:rPr>
          <w:rFonts w:eastAsia="Calibri" w:cs="Times New Roman"/>
          <w:bCs/>
          <w:sz w:val="27"/>
          <w:szCs w:val="27"/>
        </w:rPr>
        <w:t xml:space="preserve"> за содержание ребенка в муниципальных образовательных учреждениях г. Владикавказа</w:t>
      </w:r>
      <w:r>
        <w:rPr>
          <w:rFonts w:eastAsia="Calibri" w:cs="Times New Roman"/>
          <w:bCs/>
          <w:sz w:val="27"/>
          <w:szCs w:val="27"/>
        </w:rPr>
        <w:t>;</w:t>
      </w:r>
    </w:p>
    <w:p w:rsidR="00CF72B6" w:rsidRPr="003C73BB" w:rsidRDefault="0062679D" w:rsidP="002024C4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eastAsia="Calibri" w:cs="Times New Roman"/>
          <w:bCs/>
          <w:sz w:val="27"/>
          <w:szCs w:val="27"/>
        </w:rPr>
        <w:t xml:space="preserve">- </w:t>
      </w:r>
      <w:r w:rsidR="00CF72B6" w:rsidRPr="003C73BB">
        <w:rPr>
          <w:szCs w:val="28"/>
        </w:rPr>
        <w:t xml:space="preserve">по организации  питания детей из малообеспеченных социально-незащищенных семей в муниципальных общеобразовательных учреждениях г. Владикавказа. </w:t>
      </w:r>
    </w:p>
    <w:p w:rsidR="0062679D" w:rsidRDefault="009837AA" w:rsidP="002024C4">
      <w:pPr>
        <w:spacing w:after="0"/>
        <w:ind w:firstLine="708"/>
        <w:jc w:val="both"/>
      </w:pPr>
      <w:r>
        <w:t>- на рынке поставки  товаров (школьной формы);</w:t>
      </w:r>
    </w:p>
    <w:p w:rsidR="009837AA" w:rsidRDefault="009837AA" w:rsidP="002024C4">
      <w:pPr>
        <w:spacing w:after="0"/>
        <w:ind w:firstLine="708"/>
        <w:jc w:val="both"/>
      </w:pPr>
      <w:r>
        <w:t>- на рынке рекламных услуг.</w:t>
      </w:r>
    </w:p>
    <w:p w:rsidR="005824CA" w:rsidRDefault="005824CA" w:rsidP="005824CA">
      <w:pPr>
        <w:pStyle w:val="a3"/>
        <w:ind w:left="0"/>
        <w:jc w:val="both"/>
        <w:rPr>
          <w:szCs w:val="28"/>
        </w:rPr>
      </w:pPr>
    </w:p>
    <w:p w:rsidR="00901BC7" w:rsidRDefault="00901BC7" w:rsidP="005824C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В отчетный период </w:t>
      </w:r>
      <w:r w:rsidR="00D44B14">
        <w:rPr>
          <w:szCs w:val="28"/>
        </w:rPr>
        <w:t xml:space="preserve">(2014 год) </w:t>
      </w:r>
      <w:r>
        <w:rPr>
          <w:szCs w:val="28"/>
        </w:rPr>
        <w:t xml:space="preserve">нарушений статьи 15 на рынке финансовых услуг </w:t>
      </w:r>
      <w:r w:rsidR="00D44B14">
        <w:rPr>
          <w:szCs w:val="28"/>
        </w:rPr>
        <w:t xml:space="preserve">управлением не выявлено. </w:t>
      </w:r>
    </w:p>
    <w:p w:rsidR="002024C4" w:rsidRDefault="002024C4" w:rsidP="00D51097">
      <w:pPr>
        <w:pStyle w:val="a3"/>
        <w:ind w:left="0" w:firstLine="708"/>
        <w:jc w:val="both"/>
        <w:rPr>
          <w:b/>
          <w:szCs w:val="28"/>
        </w:rPr>
      </w:pPr>
    </w:p>
    <w:p w:rsidR="00EA30C0" w:rsidRPr="005824CA" w:rsidRDefault="00EA30C0" w:rsidP="005824CA">
      <w:pPr>
        <w:jc w:val="both"/>
        <w:rPr>
          <w:b/>
          <w:szCs w:val="28"/>
        </w:rPr>
      </w:pPr>
      <w:r w:rsidRPr="005824CA">
        <w:rPr>
          <w:i/>
          <w:szCs w:val="28"/>
          <w:u w:val="single"/>
        </w:rPr>
        <w:t>Предоставление государственных или муниципальных преференций</w:t>
      </w:r>
      <w:r w:rsidRPr="005824CA">
        <w:rPr>
          <w:b/>
          <w:szCs w:val="28"/>
        </w:rPr>
        <w:t>.</w:t>
      </w:r>
    </w:p>
    <w:p w:rsidR="00EA30C0" w:rsidRDefault="00EA30C0" w:rsidP="00D5109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В отчетный период в территориальный  орган поступило всего  7 заявлений о даче согласия на предоставление государственной или муниципальной </w:t>
      </w:r>
      <w:r>
        <w:rPr>
          <w:szCs w:val="28"/>
        </w:rPr>
        <w:lastRenderedPageBreak/>
        <w:t>преференции: 1 – от федерального органа исполнительной власти, 6</w:t>
      </w:r>
      <w:r w:rsidR="00F5133C">
        <w:rPr>
          <w:szCs w:val="28"/>
        </w:rPr>
        <w:t xml:space="preserve"> </w:t>
      </w:r>
      <w:r>
        <w:rPr>
          <w:szCs w:val="28"/>
        </w:rPr>
        <w:t>- от органов местного самоуправления.</w:t>
      </w:r>
    </w:p>
    <w:p w:rsidR="00EA30C0" w:rsidRDefault="00EA30C0" w:rsidP="00D5109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По результатам рассмотрения  указанных заявлений дано согласий – 5, по 2</w:t>
      </w:r>
      <w:r w:rsidR="00F5133C">
        <w:rPr>
          <w:szCs w:val="28"/>
        </w:rPr>
        <w:t>-</w:t>
      </w:r>
      <w:r>
        <w:rPr>
          <w:szCs w:val="28"/>
        </w:rPr>
        <w:t xml:space="preserve">м заявлениям отказано. </w:t>
      </w:r>
    </w:p>
    <w:p w:rsidR="00EA30C0" w:rsidRDefault="00EA30C0" w:rsidP="00D5109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Фактов нарушений антимонопольного законодательства при предоставлении государственных или муниципальных преференций Северо – Осетинским УФАС России в 2014 году не выявлено.</w:t>
      </w:r>
    </w:p>
    <w:p w:rsidR="00BE6C30" w:rsidRPr="005824CA" w:rsidRDefault="001516B1" w:rsidP="005824CA">
      <w:pPr>
        <w:ind w:right="282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 xml:space="preserve">Практика направления предостережений. </w:t>
      </w:r>
    </w:p>
    <w:p w:rsidR="001516B1" w:rsidRPr="001516B1" w:rsidRDefault="001516B1" w:rsidP="001516B1">
      <w:pPr>
        <w:ind w:right="282" w:firstLine="720"/>
        <w:jc w:val="both"/>
      </w:pPr>
      <w:r w:rsidRPr="001516B1">
        <w:t>За отчетный период Северо</w:t>
      </w:r>
      <w:r w:rsidR="00BE6C30">
        <w:t>-О</w:t>
      </w:r>
      <w:r w:rsidRPr="001516B1">
        <w:t>сетинским УФАС России предостережения не направлялись.</w:t>
      </w:r>
    </w:p>
    <w:p w:rsidR="001516B1" w:rsidRDefault="001516B1" w:rsidP="005824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5824CA">
        <w:rPr>
          <w:rFonts w:cs="Times New Roman"/>
          <w:b/>
          <w:bCs/>
          <w:szCs w:val="28"/>
        </w:rPr>
        <w:t>Отдельные виды государственного антимонопольного контроля</w:t>
      </w:r>
    </w:p>
    <w:p w:rsidR="005824CA" w:rsidRPr="005824CA" w:rsidRDefault="005824CA" w:rsidP="005824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1516B1" w:rsidRDefault="001516B1" w:rsidP="00582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>Характеристика работы антимонопольного органа по</w:t>
      </w:r>
      <w:r w:rsidR="00E702E2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государственному контролю экономической концентрации</w:t>
      </w:r>
      <w:r w:rsidR="00E702E2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(статьи 27, 28,</w:t>
      </w:r>
      <w:r w:rsidR="00E702E2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29, 30, 31 Закона «О защите конкуренции»)</w:t>
      </w:r>
    </w:p>
    <w:p w:rsidR="005824CA" w:rsidRDefault="005824CA" w:rsidP="005824CA">
      <w:pPr>
        <w:pStyle w:val="a3"/>
        <w:ind w:left="0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D54C8A" w:rsidRDefault="00D54C8A" w:rsidP="005824CA">
      <w:pPr>
        <w:pStyle w:val="a3"/>
        <w:ind w:left="0"/>
        <w:jc w:val="both"/>
        <w:rPr>
          <w:szCs w:val="28"/>
        </w:rPr>
      </w:pPr>
      <w:r w:rsidRPr="0036583B">
        <w:rPr>
          <w:szCs w:val="28"/>
        </w:rPr>
        <w:t>В 20</w:t>
      </w:r>
      <w:r>
        <w:rPr>
          <w:szCs w:val="28"/>
        </w:rPr>
        <w:t>14 году</w:t>
      </w:r>
      <w:r w:rsidRPr="0036583B">
        <w:rPr>
          <w:szCs w:val="28"/>
        </w:rPr>
        <w:t xml:space="preserve"> Управление</w:t>
      </w:r>
      <w:r>
        <w:rPr>
          <w:szCs w:val="28"/>
        </w:rPr>
        <w:t xml:space="preserve">м было рассмотрено 1 ходатайство </w:t>
      </w:r>
      <w:r w:rsidRPr="0036583B">
        <w:rPr>
          <w:szCs w:val="28"/>
        </w:rPr>
        <w:t xml:space="preserve"> ОАО «МРСК СК» о даче согласия на получение  в пользование основных производственных с</w:t>
      </w:r>
      <w:r>
        <w:rPr>
          <w:szCs w:val="28"/>
        </w:rPr>
        <w:t>редств ОАО «Аланияэлектросеть».</w:t>
      </w:r>
    </w:p>
    <w:p w:rsidR="005824CA" w:rsidRDefault="005824CA" w:rsidP="005824CA">
      <w:pPr>
        <w:pStyle w:val="a3"/>
        <w:ind w:left="0"/>
        <w:jc w:val="both"/>
        <w:rPr>
          <w:szCs w:val="28"/>
        </w:rPr>
      </w:pPr>
    </w:p>
    <w:p w:rsidR="00D54C8A" w:rsidRPr="0036583B" w:rsidRDefault="00D54C8A" w:rsidP="005824CA">
      <w:pPr>
        <w:pStyle w:val="a3"/>
        <w:ind w:left="0"/>
        <w:jc w:val="both"/>
        <w:rPr>
          <w:szCs w:val="28"/>
        </w:rPr>
      </w:pPr>
      <w:r w:rsidRPr="0036583B">
        <w:rPr>
          <w:szCs w:val="28"/>
        </w:rPr>
        <w:t>В связи с тем, что  суммарная балансовая стоимость активов ОАО</w:t>
      </w:r>
      <w:r>
        <w:rPr>
          <w:szCs w:val="28"/>
        </w:rPr>
        <w:t xml:space="preserve"> «МРСК Северного Кавказа»  и ОАО</w:t>
      </w:r>
      <w:r w:rsidRPr="0036583B">
        <w:rPr>
          <w:szCs w:val="28"/>
        </w:rPr>
        <w:t xml:space="preserve"> «Аланияэлектросеть» превышала установленный размер и в соответствии с пунктом 3.14. Административного регламента утвержденного, Приказом ФАС России от 20.09.2007 г.,  №294 Управлением направлялся запрос в ФАС России для  согласования и   возможности рассмотрения вышеуказанного ходатайства.</w:t>
      </w:r>
    </w:p>
    <w:p w:rsidR="00D54C8A" w:rsidRPr="00A66B25" w:rsidRDefault="00D54C8A" w:rsidP="005824CA">
      <w:pPr>
        <w:pStyle w:val="ac"/>
        <w:shd w:val="clear" w:color="auto" w:fill="FFFFFF"/>
        <w:spacing w:before="0" w:beforeAutospacing="0" w:after="166" w:afterAutospacing="0"/>
        <w:jc w:val="both"/>
        <w:rPr>
          <w:color w:val="333333"/>
          <w:sz w:val="28"/>
          <w:szCs w:val="28"/>
        </w:rPr>
      </w:pPr>
      <w:r w:rsidRPr="00F81176">
        <w:rPr>
          <w:sz w:val="28"/>
          <w:szCs w:val="28"/>
        </w:rPr>
        <w:t xml:space="preserve">Управлением ФАС по РСО-Алания </w:t>
      </w:r>
      <w:r>
        <w:rPr>
          <w:sz w:val="28"/>
          <w:szCs w:val="28"/>
        </w:rPr>
        <w:t xml:space="preserve"> 26.11.2014</w:t>
      </w:r>
      <w:r w:rsidRPr="00F81176">
        <w:rPr>
          <w:sz w:val="28"/>
          <w:szCs w:val="28"/>
        </w:rPr>
        <w:t>г.,</w:t>
      </w:r>
      <w:r>
        <w:rPr>
          <w:sz w:val="28"/>
          <w:szCs w:val="28"/>
        </w:rPr>
        <w:t xml:space="preserve"> было выдано решение об </w:t>
      </w:r>
      <w:r w:rsidRPr="00F81176">
        <w:rPr>
          <w:sz w:val="28"/>
          <w:szCs w:val="28"/>
        </w:rPr>
        <w:t xml:space="preserve"> удовлетворении </w:t>
      </w:r>
      <w:r>
        <w:rPr>
          <w:sz w:val="28"/>
          <w:szCs w:val="28"/>
        </w:rPr>
        <w:t xml:space="preserve"> ходатайства</w:t>
      </w:r>
      <w:r w:rsidRPr="00F81176">
        <w:rPr>
          <w:sz w:val="28"/>
          <w:szCs w:val="28"/>
        </w:rPr>
        <w:t xml:space="preserve"> ОАО «МРСК</w:t>
      </w:r>
      <w:r>
        <w:rPr>
          <w:sz w:val="28"/>
          <w:szCs w:val="28"/>
        </w:rPr>
        <w:t xml:space="preserve"> СК</w:t>
      </w:r>
      <w:r w:rsidRPr="00F8117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81176">
        <w:rPr>
          <w:sz w:val="28"/>
          <w:szCs w:val="28"/>
        </w:rPr>
        <w:t xml:space="preserve"> </w:t>
      </w:r>
      <w:r w:rsidRPr="00A66B25">
        <w:rPr>
          <w:color w:val="333333"/>
          <w:sz w:val="28"/>
          <w:szCs w:val="28"/>
        </w:rPr>
        <w:t xml:space="preserve"> а так же</w:t>
      </w:r>
      <w:r>
        <w:rPr>
          <w:color w:val="333333"/>
          <w:sz w:val="28"/>
          <w:szCs w:val="28"/>
        </w:rPr>
        <w:t xml:space="preserve"> выдано </w:t>
      </w:r>
      <w:r w:rsidRPr="00A66B25">
        <w:rPr>
          <w:color w:val="333333"/>
          <w:sz w:val="28"/>
          <w:szCs w:val="28"/>
        </w:rPr>
        <w:t xml:space="preserve"> предписание</w:t>
      </w:r>
      <w:r>
        <w:rPr>
          <w:color w:val="333333"/>
          <w:sz w:val="28"/>
          <w:szCs w:val="28"/>
        </w:rPr>
        <w:t>.</w:t>
      </w:r>
    </w:p>
    <w:p w:rsidR="00D54C8A" w:rsidRPr="00A66B25" w:rsidRDefault="00D54C8A" w:rsidP="005824CA">
      <w:pPr>
        <w:pStyle w:val="ac"/>
        <w:shd w:val="clear" w:color="auto" w:fill="FFFFFF"/>
        <w:spacing w:before="0" w:beforeAutospacing="0" w:after="166" w:afterAutospacing="0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ОАО «МРСК Северного Кавказа» входит в группу лиц ОАО «Россети». Кроме того в группу лиц ОАО «Россети» входят следующие компании, осуществляющие деятельность по купле-продаже электрической энергии в границах первой ценовой зоны оптового рынка электроэнергии и мощности: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«Дагестанская энергосбытовая компания»;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«Карачаево-Черкесскэнерго»;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«Каббалкэнерго»;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«Ингушэнерго»;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«Севкавказэнерго»;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t>- ОАО «Нурэнерго».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66B25">
        <w:rPr>
          <w:color w:val="333333"/>
          <w:sz w:val="28"/>
          <w:szCs w:val="28"/>
        </w:rPr>
        <w:lastRenderedPageBreak/>
        <w:t>Данные обстоятельства свидетельствуют о несоблюдении группой лиц ОАО «Россети» статьи 6 Федерального закона от 26.04.2003 № 36-ФЗ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Федерального закона «Об электроэнергетике» (далее- Федеральный закон от 26.03.2003 № 36-ФЗ), в части запрета юридическим лицам и индивидуальным предпринимателям, группам лиц и аффилированным лицам в границах одной ценовой зоны оптового рынка совмещать деятельность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энергии.</w:t>
      </w:r>
    </w:p>
    <w:p w:rsidR="00D54C8A" w:rsidRPr="00A66B25" w:rsidRDefault="00D54C8A" w:rsidP="00D54C8A">
      <w:pPr>
        <w:pStyle w:val="ac"/>
        <w:shd w:val="clear" w:color="auto" w:fill="FFFFFF"/>
        <w:spacing w:before="0" w:beforeAutospacing="0" w:after="166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связи с чем,  </w:t>
      </w:r>
      <w:r w:rsidRPr="00A66B25">
        <w:rPr>
          <w:color w:val="333333"/>
          <w:sz w:val="28"/>
          <w:szCs w:val="28"/>
        </w:rPr>
        <w:t>ОАО «МРСК СК» надле</w:t>
      </w:r>
      <w:r>
        <w:rPr>
          <w:color w:val="333333"/>
          <w:sz w:val="28"/>
          <w:szCs w:val="28"/>
        </w:rPr>
        <w:t>жит совершить действия направленные на соблюдение запрета в группе лиц ОАО «Россети».</w:t>
      </w:r>
    </w:p>
    <w:p w:rsidR="001516B1" w:rsidRDefault="001516B1" w:rsidP="00582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>Государственный контроль за ограничивающими конкуренцию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соглашениями хозяйствующих субъектов (статья 35 Закона «О защите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конкуренции»)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>.</w:t>
      </w:r>
    </w:p>
    <w:p w:rsidR="005824CA" w:rsidRPr="005824CA" w:rsidRDefault="005824CA" w:rsidP="00582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D54C8A" w:rsidRDefault="00D54C8A" w:rsidP="00D54C8A">
      <w:pPr>
        <w:pStyle w:val="21"/>
        <w:ind w:left="0" w:right="282" w:firstLine="720"/>
        <w:jc w:val="both"/>
      </w:pPr>
      <w:r>
        <w:t>Предписания, направленные на обеспечение конкуренции антимонопольным органом не выдавались.</w:t>
      </w:r>
    </w:p>
    <w:p w:rsidR="00DC3CFD" w:rsidRDefault="00DC3CFD" w:rsidP="00DC3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sz w:val="27"/>
          <w:szCs w:val="27"/>
        </w:rPr>
      </w:pPr>
    </w:p>
    <w:p w:rsidR="001516B1" w:rsidRDefault="001516B1" w:rsidP="00582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>Принудительное разделение или выделение хозяйствующих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субъектов (статья 38 Закона «О защите конкуренции»)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>.</w:t>
      </w:r>
    </w:p>
    <w:p w:rsidR="005824CA" w:rsidRDefault="005824CA" w:rsidP="005824CA">
      <w:pPr>
        <w:pStyle w:val="21"/>
        <w:ind w:left="0" w:right="282" w:firstLine="0"/>
        <w:jc w:val="both"/>
        <w:rPr>
          <w:rFonts w:eastAsiaTheme="minorHAnsi"/>
          <w:bCs/>
          <w:i/>
          <w:sz w:val="27"/>
          <w:szCs w:val="27"/>
          <w:u w:val="single"/>
          <w:lang w:eastAsia="en-US"/>
        </w:rPr>
      </w:pPr>
    </w:p>
    <w:p w:rsidR="00D54C8A" w:rsidRDefault="00D54C8A" w:rsidP="005824CA">
      <w:pPr>
        <w:pStyle w:val="21"/>
        <w:ind w:left="0" w:right="282" w:firstLine="0"/>
        <w:jc w:val="both"/>
      </w:pPr>
      <w:r>
        <w:t xml:space="preserve">В отчетном году положения статьи 38 Закона «О защите конкуренции» управлением не применялись. </w:t>
      </w:r>
    </w:p>
    <w:p w:rsidR="005824CA" w:rsidRDefault="005824CA" w:rsidP="005824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516B1" w:rsidRDefault="001516B1" w:rsidP="00582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>Государственный контроль в сферах естественной монополии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(статья 7 Федерального закона «О естественных монополиях»)</w:t>
      </w:r>
      <w:r w:rsidR="00DC3CFD" w:rsidRPr="005824CA">
        <w:rPr>
          <w:rFonts w:cs="Times New Roman"/>
          <w:bCs/>
          <w:i/>
          <w:sz w:val="27"/>
          <w:szCs w:val="27"/>
          <w:u w:val="single"/>
        </w:rPr>
        <w:t>.</w:t>
      </w:r>
    </w:p>
    <w:p w:rsidR="005824CA" w:rsidRDefault="005824CA" w:rsidP="005824CA">
      <w:pPr>
        <w:spacing w:after="0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D54C8A" w:rsidRPr="0036583B" w:rsidRDefault="00D54C8A" w:rsidP="005824CA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36583B">
        <w:rPr>
          <w:szCs w:val="28"/>
        </w:rPr>
        <w:t xml:space="preserve">В </w:t>
      </w:r>
      <w:r>
        <w:rPr>
          <w:szCs w:val="28"/>
        </w:rPr>
        <w:t>УФАС РСО-Алания</w:t>
      </w:r>
      <w:r w:rsidRPr="0036583B">
        <w:rPr>
          <w:szCs w:val="28"/>
        </w:rPr>
        <w:t xml:space="preserve"> поступило ходатайство ГУП </w:t>
      </w:r>
      <w:r w:rsidRPr="0036583B">
        <w:rPr>
          <w:color w:val="000000"/>
          <w:szCs w:val="28"/>
          <w:shd w:val="clear" w:color="auto" w:fill="FFFFFF"/>
        </w:rPr>
        <w:t xml:space="preserve"> «Аланияэлектросеть» (</w:t>
      </w:r>
      <w:r w:rsidRPr="0036583B">
        <w:rPr>
          <w:szCs w:val="28"/>
        </w:rPr>
        <w:t>место нахождения: 362040, РСО-Алания, г. Владикавказ ул. Свободы д.5, каб.49; основной вид деятельности; деятельность по обеспечению  работоспособности электрических сетей)</w:t>
      </w:r>
      <w:r w:rsidRPr="0036583B">
        <w:rPr>
          <w:color w:val="000000"/>
          <w:szCs w:val="28"/>
          <w:shd w:val="clear" w:color="auto" w:fill="FFFFFF"/>
        </w:rPr>
        <w:t xml:space="preserve"> о даче согласия на  передачу в аренду объектов электросетевого хозяйства, расположенных на территории г. Владикавказ</w:t>
      </w:r>
      <w:r>
        <w:rPr>
          <w:color w:val="000000"/>
          <w:szCs w:val="28"/>
          <w:shd w:val="clear" w:color="auto" w:fill="FFFFFF"/>
        </w:rPr>
        <w:t>.</w:t>
      </w:r>
      <w:r w:rsidRPr="0036583B">
        <w:rPr>
          <w:color w:val="000000"/>
          <w:szCs w:val="28"/>
          <w:shd w:val="clear" w:color="auto" w:fill="FFFFFF"/>
        </w:rPr>
        <w:t xml:space="preserve"> </w:t>
      </w:r>
    </w:p>
    <w:p w:rsidR="005824CA" w:rsidRDefault="005824CA" w:rsidP="005824CA">
      <w:pPr>
        <w:shd w:val="clear" w:color="auto" w:fill="FFFFFF"/>
        <w:spacing w:after="0"/>
        <w:ind w:right="10"/>
        <w:jc w:val="both"/>
        <w:rPr>
          <w:szCs w:val="28"/>
        </w:rPr>
      </w:pPr>
    </w:p>
    <w:p w:rsidR="00D54C8A" w:rsidRPr="0036583B" w:rsidRDefault="00D54C8A" w:rsidP="005824CA">
      <w:pPr>
        <w:shd w:val="clear" w:color="auto" w:fill="FFFFFF"/>
        <w:spacing w:after="0"/>
        <w:ind w:right="10"/>
        <w:jc w:val="both"/>
        <w:rPr>
          <w:szCs w:val="28"/>
        </w:rPr>
      </w:pPr>
      <w:r w:rsidRPr="0036583B">
        <w:rPr>
          <w:szCs w:val="28"/>
        </w:rPr>
        <w:t>Вид деятельности, осуществляемый ГУП «Аланияэлектросеть», в силу Федерального закона от 17.08.1995 года № 147-ФЗ «О естественных монополях» является естественно монопольным.</w:t>
      </w:r>
    </w:p>
    <w:p w:rsidR="00D54C8A" w:rsidRPr="0036583B" w:rsidRDefault="00D54C8A" w:rsidP="005824CA">
      <w:pPr>
        <w:shd w:val="clear" w:color="auto" w:fill="FFFFFF"/>
        <w:spacing w:after="0"/>
        <w:jc w:val="both"/>
        <w:rPr>
          <w:szCs w:val="28"/>
        </w:rPr>
      </w:pPr>
      <w:r w:rsidRPr="0036583B">
        <w:rPr>
          <w:szCs w:val="28"/>
        </w:rPr>
        <w:t xml:space="preserve">Согласно статье 7 указанного Федерального закона «О естественных монополиях», органы регулирования естественных монополий осуществляют государственный контроль (надзор) за продажей, сдачей в аренду или иной сделкой, в результате которой хозяйствующий субъект приобретает право собственности либо владения </w:t>
      </w:r>
      <w:r w:rsidRPr="0036583B">
        <w:rPr>
          <w:szCs w:val="28"/>
        </w:rPr>
        <w:lastRenderedPageBreak/>
        <w:t>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балансу.</w:t>
      </w:r>
    </w:p>
    <w:p w:rsidR="005824CA" w:rsidRDefault="005824CA" w:rsidP="005824CA">
      <w:pPr>
        <w:shd w:val="clear" w:color="auto" w:fill="FFFFFF"/>
        <w:spacing w:after="0"/>
        <w:ind w:right="5"/>
        <w:jc w:val="both"/>
        <w:rPr>
          <w:szCs w:val="28"/>
        </w:rPr>
      </w:pPr>
    </w:p>
    <w:p w:rsidR="00D54C8A" w:rsidRPr="0036583B" w:rsidRDefault="00D54C8A" w:rsidP="005824CA">
      <w:pPr>
        <w:shd w:val="clear" w:color="auto" w:fill="FFFFFF"/>
        <w:spacing w:after="0"/>
        <w:ind w:right="5"/>
        <w:jc w:val="both"/>
        <w:rPr>
          <w:szCs w:val="28"/>
        </w:rPr>
      </w:pPr>
      <w:r w:rsidRPr="0036583B">
        <w:rPr>
          <w:szCs w:val="28"/>
        </w:rPr>
        <w:t>Для совершения указанных действий,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5824CA" w:rsidRDefault="005824C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D54C8A" w:rsidRPr="00932F35" w:rsidRDefault="00D54C8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932F35">
        <w:rPr>
          <w:szCs w:val="28"/>
        </w:rPr>
        <w:t xml:space="preserve">В соответствии с пунктом 3.17. административного регламента    Федеральной     антимонопольной    службы    </w:t>
      </w:r>
      <w:r>
        <w:rPr>
          <w:szCs w:val="28"/>
        </w:rPr>
        <w:t xml:space="preserve">по исполнению государственной функции по контролю за действиями,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товара, в отношении которого применяется регулирование,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 </w:t>
      </w:r>
      <w:r w:rsidRPr="00932F35">
        <w:rPr>
          <w:szCs w:val="28"/>
        </w:rPr>
        <w:t>№490 от 20.07.2012 г.</w:t>
      </w:r>
      <w:r>
        <w:rPr>
          <w:szCs w:val="28"/>
        </w:rPr>
        <w:t>,</w:t>
      </w:r>
      <w:r w:rsidRPr="00932F35">
        <w:rPr>
          <w:szCs w:val="28"/>
        </w:rPr>
        <w:t xml:space="preserve"> </w:t>
      </w:r>
      <w:r>
        <w:rPr>
          <w:szCs w:val="28"/>
        </w:rPr>
        <w:t>х</w:t>
      </w:r>
      <w:r w:rsidRPr="00932F35">
        <w:rPr>
          <w:szCs w:val="28"/>
        </w:rPr>
        <w:t xml:space="preserve">одатайство оформляется в письменном виде в произвольной форме и должно быть подписано заявителем. К ходатайству прилагаются документы и сведения на бумажном носителе. </w:t>
      </w:r>
    </w:p>
    <w:p w:rsidR="005824CA" w:rsidRDefault="005824C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D54C8A" w:rsidRPr="00180C3B" w:rsidRDefault="00D54C8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180C3B">
        <w:rPr>
          <w:szCs w:val="28"/>
        </w:rPr>
        <w:t xml:space="preserve">Одновременно с ходатайством в антимонопольный орган представляются документы и сведения, указанные в </w:t>
      </w:r>
      <w:hyperlink r:id="rId9" w:history="1">
        <w:r w:rsidRPr="00180C3B">
          <w:rPr>
            <w:szCs w:val="28"/>
          </w:rPr>
          <w:t>пунктах 3.18.1</w:t>
        </w:r>
      </w:hyperlink>
      <w:r w:rsidRPr="00180C3B">
        <w:rPr>
          <w:szCs w:val="28"/>
        </w:rPr>
        <w:t xml:space="preserve"> - </w:t>
      </w:r>
      <w:hyperlink r:id="rId10" w:history="1">
        <w:r w:rsidRPr="00180C3B">
          <w:rPr>
            <w:szCs w:val="28"/>
          </w:rPr>
          <w:t>3.18.3</w:t>
        </w:r>
      </w:hyperlink>
      <w:r w:rsidRPr="00180C3B">
        <w:rPr>
          <w:szCs w:val="28"/>
        </w:rPr>
        <w:t xml:space="preserve"> настоящего Регламента. К ходатайству также прилагается документ, подтверждающий уплату государственной пошлины за принятие решения об осуществлении сделок, иных действий, подлежащих государственному контролю в соответствии с </w:t>
      </w:r>
      <w:hyperlink r:id="rId11" w:history="1">
        <w:r w:rsidRPr="00180C3B">
          <w:rPr>
            <w:szCs w:val="28"/>
          </w:rPr>
          <w:t>пунктом 90 части 1 статьи 333.33</w:t>
        </w:r>
      </w:hyperlink>
      <w:r w:rsidRPr="00180C3B">
        <w:rPr>
          <w:szCs w:val="28"/>
        </w:rPr>
        <w:t xml:space="preserve"> Налогового кодекса Российской Федерации.</w:t>
      </w:r>
    </w:p>
    <w:p w:rsidR="005824CA" w:rsidRDefault="005824C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D54C8A" w:rsidRDefault="00D54C8A" w:rsidP="005824CA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Ходатайство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причинах, объясняющих невозможность для заявителя получения указанных документов или сведений.</w:t>
      </w:r>
      <w:r w:rsidRPr="00932F35">
        <w:rPr>
          <w:szCs w:val="28"/>
        </w:rPr>
        <w:t xml:space="preserve"> </w:t>
      </w:r>
      <w:r>
        <w:rPr>
          <w:szCs w:val="28"/>
        </w:rPr>
        <w:t>(п.3.29. Регламента).</w:t>
      </w:r>
    </w:p>
    <w:p w:rsidR="00D54C8A" w:rsidRPr="0036583B" w:rsidRDefault="00D54C8A" w:rsidP="00D54C8A">
      <w:pPr>
        <w:tabs>
          <w:tab w:val="left" w:pos="2130"/>
        </w:tabs>
        <w:spacing w:after="0"/>
        <w:jc w:val="both"/>
        <w:rPr>
          <w:szCs w:val="28"/>
        </w:rPr>
      </w:pPr>
      <w:r>
        <w:rPr>
          <w:szCs w:val="28"/>
        </w:rPr>
        <w:t xml:space="preserve">В связи с тем, что вышеуказанные документы не были представлены, </w:t>
      </w:r>
      <w:r>
        <w:rPr>
          <w:color w:val="000000"/>
          <w:szCs w:val="28"/>
        </w:rPr>
        <w:t xml:space="preserve"> ходатайство  было оставлено без рассмотрения</w:t>
      </w:r>
      <w:r w:rsidRPr="0036583B">
        <w:rPr>
          <w:color w:val="000000"/>
          <w:szCs w:val="28"/>
        </w:rPr>
        <w:t>.</w:t>
      </w:r>
    </w:p>
    <w:p w:rsidR="005824CA" w:rsidRDefault="005824CA" w:rsidP="005824CA">
      <w:pPr>
        <w:spacing w:after="0"/>
        <w:jc w:val="both"/>
        <w:rPr>
          <w:rFonts w:cs="Times New Roman"/>
          <w:sz w:val="27"/>
          <w:szCs w:val="27"/>
        </w:rPr>
      </w:pPr>
    </w:p>
    <w:p w:rsidR="00A055D1" w:rsidRPr="005824CA" w:rsidRDefault="00A055D1" w:rsidP="005824CA">
      <w:pPr>
        <w:spacing w:after="0"/>
        <w:jc w:val="both"/>
        <w:rPr>
          <w:i/>
          <w:szCs w:val="28"/>
          <w:u w:val="single"/>
        </w:rPr>
      </w:pPr>
      <w:r w:rsidRPr="005824CA">
        <w:rPr>
          <w:i/>
          <w:szCs w:val="28"/>
          <w:u w:val="single"/>
        </w:rPr>
        <w:t>Организация и проведение проверок органов власти и некоммерческих организаций</w:t>
      </w:r>
      <w:r w:rsidR="008B2E53" w:rsidRPr="005824CA">
        <w:rPr>
          <w:i/>
          <w:szCs w:val="28"/>
          <w:u w:val="single"/>
        </w:rPr>
        <w:t>.</w:t>
      </w:r>
    </w:p>
    <w:p w:rsidR="008B2E53" w:rsidRDefault="008B2E53" w:rsidP="00D54C8A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За период 2014 года отделом контроля органов власти, рекламы и финансовых рынков Северо – Осетинского УФАС России было проведено 15 проверок в отношении органов власти и некоммерческих организаций.</w:t>
      </w:r>
    </w:p>
    <w:p w:rsidR="008B2E53" w:rsidRDefault="008B2E53" w:rsidP="00D5109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По результатам проведенных проверок управлением  нарушений в действиях органов исполнительной власти</w:t>
      </w:r>
      <w:r w:rsidR="00457838">
        <w:rPr>
          <w:szCs w:val="28"/>
        </w:rPr>
        <w:t xml:space="preserve"> и некоммерческих организаций </w:t>
      </w:r>
      <w:r>
        <w:rPr>
          <w:szCs w:val="28"/>
        </w:rPr>
        <w:t xml:space="preserve"> не выявлено.</w:t>
      </w:r>
    </w:p>
    <w:p w:rsidR="005824CA" w:rsidRDefault="005824CA" w:rsidP="005824CA">
      <w:pPr>
        <w:pStyle w:val="a9"/>
        <w:spacing w:after="0"/>
        <w:ind w:right="282"/>
        <w:jc w:val="both"/>
        <w:rPr>
          <w:b/>
        </w:rPr>
      </w:pPr>
    </w:p>
    <w:p w:rsidR="003632D4" w:rsidRPr="005824CA" w:rsidRDefault="003632D4" w:rsidP="005824CA">
      <w:pPr>
        <w:pStyle w:val="a9"/>
        <w:spacing w:after="0"/>
        <w:ind w:right="282"/>
        <w:jc w:val="both"/>
        <w:rPr>
          <w:i/>
          <w:u w:val="single"/>
        </w:rPr>
      </w:pPr>
      <w:r w:rsidRPr="005824CA">
        <w:rPr>
          <w:i/>
          <w:u w:val="single"/>
        </w:rPr>
        <w:t>Применение статьи 178 Уголовного кодекса Российской Федерации</w:t>
      </w:r>
    </w:p>
    <w:p w:rsidR="003632D4" w:rsidRDefault="003632D4" w:rsidP="003632D4">
      <w:pPr>
        <w:pStyle w:val="a9"/>
        <w:spacing w:after="0"/>
        <w:ind w:right="282" w:firstLine="709"/>
        <w:jc w:val="both"/>
      </w:pPr>
    </w:p>
    <w:p w:rsidR="003632D4" w:rsidRPr="00A46A1D" w:rsidRDefault="003632D4" w:rsidP="005824CA">
      <w:pPr>
        <w:pStyle w:val="a9"/>
        <w:spacing w:after="0"/>
        <w:ind w:right="282"/>
        <w:jc w:val="both"/>
      </w:pPr>
      <w:r>
        <w:t>Практика применения статьи 178 Уголовного кодекса Российской Федерации в управлении отсутствует.</w:t>
      </w:r>
    </w:p>
    <w:p w:rsidR="001516B1" w:rsidRDefault="001516B1" w:rsidP="005824CA">
      <w:pPr>
        <w:pStyle w:val="a9"/>
        <w:spacing w:after="0"/>
        <w:ind w:right="282"/>
        <w:jc w:val="both"/>
        <w:rPr>
          <w:b/>
        </w:rPr>
      </w:pPr>
    </w:p>
    <w:p w:rsidR="001516B1" w:rsidRDefault="001516B1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5824CA">
        <w:rPr>
          <w:rFonts w:cs="Times New Roman"/>
          <w:bCs/>
          <w:i/>
          <w:sz w:val="27"/>
          <w:szCs w:val="27"/>
          <w:u w:val="single"/>
        </w:rPr>
        <w:t>Контроль соблюдения Федерального закона от 28.12.2009</w:t>
      </w:r>
      <w:r w:rsidR="00BC7FBF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№ Э81-ФЗ «Об основах государственного регулирования торговой</w:t>
      </w:r>
      <w:r w:rsidR="00BC7FBF" w:rsidRPr="005824CA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5824CA">
        <w:rPr>
          <w:rFonts w:cs="Times New Roman"/>
          <w:bCs/>
          <w:i/>
          <w:sz w:val="27"/>
          <w:szCs w:val="27"/>
          <w:u w:val="single"/>
        </w:rPr>
        <w:t>деятельности в Российской Федерации»</w:t>
      </w:r>
      <w:r w:rsidR="005824CA">
        <w:rPr>
          <w:rFonts w:cs="Times New Roman"/>
          <w:bCs/>
          <w:i/>
          <w:sz w:val="27"/>
          <w:szCs w:val="27"/>
          <w:u w:val="single"/>
        </w:rPr>
        <w:t>.</w:t>
      </w:r>
    </w:p>
    <w:p w:rsidR="005824CA" w:rsidRDefault="005824CA" w:rsidP="005824CA">
      <w:pPr>
        <w:spacing w:after="0"/>
        <w:jc w:val="both"/>
        <w:rPr>
          <w:rFonts w:cs="Times New Roman"/>
          <w:i/>
          <w:sz w:val="27"/>
          <w:szCs w:val="27"/>
          <w:u w:val="single"/>
        </w:rPr>
      </w:pPr>
    </w:p>
    <w:p w:rsidR="00D54C8A" w:rsidRPr="00F57706" w:rsidRDefault="00D54C8A" w:rsidP="005824CA">
      <w:pPr>
        <w:spacing w:after="0"/>
        <w:jc w:val="both"/>
        <w:rPr>
          <w:szCs w:val="28"/>
        </w:rPr>
      </w:pPr>
      <w:r w:rsidRPr="00F57706">
        <w:rPr>
          <w:szCs w:val="28"/>
        </w:rPr>
        <w:t>Управлением в отчетном периоде проведено одно плановое контрольное мероприятие по проверке соблюдения</w:t>
      </w:r>
      <w:r w:rsidRPr="00F57706">
        <w:rPr>
          <w:b/>
          <w:szCs w:val="28"/>
        </w:rPr>
        <w:t xml:space="preserve"> </w:t>
      </w:r>
      <w:r>
        <w:rPr>
          <w:szCs w:val="28"/>
        </w:rPr>
        <w:t>Закона о торговле в ООО «Алан 2000</w:t>
      </w:r>
      <w:r w:rsidRPr="00F57706">
        <w:rPr>
          <w:szCs w:val="28"/>
        </w:rPr>
        <w:t>», осуществляющем розничную реализацию продовольственных товаров.</w:t>
      </w:r>
    </w:p>
    <w:p w:rsidR="005824CA" w:rsidRDefault="005824CA" w:rsidP="00D54C8A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D54C8A" w:rsidRPr="00F57706" w:rsidRDefault="00D54C8A" w:rsidP="00D54C8A">
      <w:pPr>
        <w:spacing w:after="0"/>
        <w:jc w:val="both"/>
        <w:rPr>
          <w:szCs w:val="28"/>
        </w:rPr>
      </w:pPr>
      <w:r w:rsidRPr="00F57706">
        <w:rPr>
          <w:szCs w:val="28"/>
        </w:rPr>
        <w:t>Целью проверки являлся анализ формирования догово</w:t>
      </w:r>
      <w:r>
        <w:rPr>
          <w:szCs w:val="28"/>
        </w:rPr>
        <w:t>рной практики между ООО «Алан 2000</w:t>
      </w:r>
      <w:r w:rsidRPr="00F57706">
        <w:rPr>
          <w:szCs w:val="28"/>
        </w:rPr>
        <w:t>» и поставщиками продовольственных товаров.</w:t>
      </w:r>
    </w:p>
    <w:p w:rsidR="005824CA" w:rsidRDefault="005824CA" w:rsidP="005824CA">
      <w:pPr>
        <w:shd w:val="clear" w:color="auto" w:fill="FFFFFF"/>
        <w:spacing w:after="0" w:line="225" w:lineRule="atLeast"/>
        <w:jc w:val="both"/>
        <w:rPr>
          <w:szCs w:val="28"/>
        </w:rPr>
      </w:pPr>
    </w:p>
    <w:p w:rsidR="00D54C8A" w:rsidRDefault="00D54C8A" w:rsidP="005824CA">
      <w:pPr>
        <w:shd w:val="clear" w:color="auto" w:fill="FFFFFF"/>
        <w:spacing w:after="0" w:line="225" w:lineRule="atLeast"/>
        <w:jc w:val="both"/>
        <w:rPr>
          <w:color w:val="000000"/>
          <w:szCs w:val="28"/>
        </w:rPr>
      </w:pPr>
      <w:r w:rsidRPr="00F57706">
        <w:rPr>
          <w:szCs w:val="28"/>
        </w:rPr>
        <w:t xml:space="preserve">В процессе осуществления контрольного мероприятия было установлено, что </w:t>
      </w:r>
      <w:r>
        <w:rPr>
          <w:color w:val="000000"/>
          <w:szCs w:val="28"/>
        </w:rPr>
        <w:t>в</w:t>
      </w:r>
      <w:r w:rsidRPr="00DC5586">
        <w:rPr>
          <w:color w:val="000000"/>
          <w:szCs w:val="28"/>
        </w:rPr>
        <w:t xml:space="preserve"> договорах установлены дискриминационные условия поставки одной товарной </w:t>
      </w:r>
      <w:r>
        <w:rPr>
          <w:color w:val="000000"/>
          <w:szCs w:val="28"/>
        </w:rPr>
        <w:t>группы продовольственных товаров</w:t>
      </w:r>
      <w:r w:rsidRPr="00DC5586">
        <w:rPr>
          <w:color w:val="000000"/>
          <w:szCs w:val="28"/>
        </w:rPr>
        <w:t xml:space="preserve">, по которым хозяйствующие субъекты поставлены в неравное положение. </w:t>
      </w:r>
    </w:p>
    <w:p w:rsidR="005824CA" w:rsidRDefault="005824CA" w:rsidP="005824CA">
      <w:pPr>
        <w:shd w:val="clear" w:color="auto" w:fill="FFFFFF"/>
        <w:spacing w:after="0" w:line="225" w:lineRule="atLeast"/>
        <w:jc w:val="both"/>
        <w:rPr>
          <w:color w:val="000000"/>
          <w:szCs w:val="28"/>
        </w:rPr>
      </w:pPr>
    </w:p>
    <w:p w:rsidR="00D54C8A" w:rsidRDefault="00D54C8A" w:rsidP="005824CA">
      <w:pPr>
        <w:shd w:val="clear" w:color="auto" w:fill="FFFFFF"/>
        <w:spacing w:after="0" w:line="22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DC5586">
        <w:rPr>
          <w:color w:val="000000"/>
          <w:szCs w:val="28"/>
        </w:rPr>
        <w:t xml:space="preserve"> договорах  поставки содержатся условия, противоречащие </w:t>
      </w:r>
      <w:r>
        <w:rPr>
          <w:szCs w:val="28"/>
        </w:rPr>
        <w:t>пункту 10 статьи</w:t>
      </w:r>
      <w:r w:rsidRPr="00BD7757">
        <w:rPr>
          <w:szCs w:val="28"/>
        </w:rPr>
        <w:t xml:space="preserve"> 9 Закона</w:t>
      </w:r>
      <w:r>
        <w:rPr>
          <w:szCs w:val="28"/>
        </w:rPr>
        <w:t>,</w:t>
      </w:r>
      <w:r w:rsidRPr="000837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 так же </w:t>
      </w:r>
      <w:r w:rsidRPr="00DC5586">
        <w:rPr>
          <w:color w:val="000000"/>
          <w:szCs w:val="28"/>
        </w:rPr>
        <w:t xml:space="preserve">антимонопольным правилам и требованиям, установленным  частью 1 статьи 13 Закона о торговле.  </w:t>
      </w:r>
    </w:p>
    <w:p w:rsidR="005824CA" w:rsidRDefault="005824CA" w:rsidP="005824CA">
      <w:pPr>
        <w:shd w:val="clear" w:color="auto" w:fill="FFFFFF"/>
        <w:spacing w:after="0" w:line="225" w:lineRule="atLeast"/>
        <w:jc w:val="both"/>
        <w:rPr>
          <w:szCs w:val="28"/>
        </w:rPr>
      </w:pPr>
    </w:p>
    <w:p w:rsidR="00D54C8A" w:rsidRPr="00DC77B1" w:rsidRDefault="00D54C8A" w:rsidP="005824CA">
      <w:pPr>
        <w:shd w:val="clear" w:color="auto" w:fill="FFFFFF"/>
        <w:spacing w:after="0" w:line="225" w:lineRule="atLeast"/>
        <w:jc w:val="both"/>
        <w:rPr>
          <w:szCs w:val="28"/>
        </w:rPr>
      </w:pPr>
      <w:r>
        <w:rPr>
          <w:szCs w:val="28"/>
        </w:rPr>
        <w:t>К</w:t>
      </w:r>
      <w:r w:rsidRPr="00DC5586">
        <w:rPr>
          <w:szCs w:val="28"/>
        </w:rPr>
        <w:t>ак показал анализ представленных ОО</w:t>
      </w:r>
      <w:r>
        <w:rPr>
          <w:szCs w:val="28"/>
        </w:rPr>
        <w:t>О «Алан 2000</w:t>
      </w:r>
      <w:r w:rsidRPr="00DC5586">
        <w:rPr>
          <w:szCs w:val="28"/>
        </w:rPr>
        <w:t>» договоров</w:t>
      </w:r>
      <w:r>
        <w:rPr>
          <w:szCs w:val="28"/>
        </w:rPr>
        <w:t xml:space="preserve"> поставки, в 2013 году продолжают</w:t>
      </w:r>
      <w:r w:rsidRPr="00DC5586">
        <w:rPr>
          <w:szCs w:val="28"/>
        </w:rPr>
        <w:t xml:space="preserve"> действовать договор</w:t>
      </w:r>
      <w:r>
        <w:rPr>
          <w:szCs w:val="28"/>
        </w:rPr>
        <w:t>а</w:t>
      </w:r>
      <w:r w:rsidRPr="00DC5586">
        <w:rPr>
          <w:szCs w:val="28"/>
        </w:rPr>
        <w:t xml:space="preserve"> поставки заключен</w:t>
      </w:r>
      <w:r>
        <w:rPr>
          <w:szCs w:val="28"/>
        </w:rPr>
        <w:t>ные ранее</w:t>
      </w:r>
      <w:r w:rsidRPr="00DC5586">
        <w:rPr>
          <w:szCs w:val="28"/>
        </w:rPr>
        <w:t xml:space="preserve"> и содержа</w:t>
      </w:r>
      <w:r>
        <w:rPr>
          <w:szCs w:val="28"/>
        </w:rPr>
        <w:t xml:space="preserve">щие </w:t>
      </w:r>
      <w:r w:rsidRPr="00DC5586">
        <w:rPr>
          <w:szCs w:val="28"/>
        </w:rPr>
        <w:t xml:space="preserve"> вышеизложенные нарушения, что противоречит нормам Закона о торговле.  </w:t>
      </w:r>
      <w:r>
        <w:rPr>
          <w:color w:val="000000"/>
          <w:szCs w:val="28"/>
        </w:rPr>
        <w:t>ООО «Алан 2000</w:t>
      </w:r>
      <w:r w:rsidRPr="00DC5586">
        <w:rPr>
          <w:color w:val="000000"/>
          <w:szCs w:val="28"/>
        </w:rPr>
        <w:t xml:space="preserve">» не представлено доказательств  того, что им были предприняты  действия  по приведению  вышеуказанных договоров соответствие с Законом о торговле.     </w:t>
      </w:r>
      <w:r w:rsidRPr="00DC5586">
        <w:rPr>
          <w:szCs w:val="28"/>
        </w:rPr>
        <w:t xml:space="preserve">   </w:t>
      </w:r>
    </w:p>
    <w:p w:rsidR="00D54C8A" w:rsidRPr="00F57706" w:rsidRDefault="00D54C8A" w:rsidP="00D54C8A">
      <w:pPr>
        <w:spacing w:after="0"/>
        <w:jc w:val="both"/>
        <w:rPr>
          <w:szCs w:val="28"/>
        </w:rPr>
      </w:pPr>
      <w:r w:rsidRPr="00F57706">
        <w:rPr>
          <w:szCs w:val="28"/>
        </w:rPr>
        <w:t>Условий об установлении размера вознаграждения – более 10% от цены приобретенных продовольственных товаров (часть 4 статьи 9), договора поставки не содержат.</w:t>
      </w:r>
    </w:p>
    <w:p w:rsidR="005824CA" w:rsidRDefault="005824CA" w:rsidP="00D54C8A">
      <w:pPr>
        <w:spacing w:after="0"/>
        <w:jc w:val="both"/>
        <w:rPr>
          <w:szCs w:val="28"/>
        </w:rPr>
      </w:pPr>
    </w:p>
    <w:p w:rsidR="00D54C8A" w:rsidRPr="00F57706" w:rsidRDefault="00D54C8A" w:rsidP="00D54C8A">
      <w:pPr>
        <w:spacing w:after="0"/>
        <w:jc w:val="both"/>
        <w:rPr>
          <w:szCs w:val="28"/>
        </w:rPr>
      </w:pPr>
      <w:r w:rsidRPr="00F57706">
        <w:rPr>
          <w:szCs w:val="28"/>
        </w:rPr>
        <w:lastRenderedPageBreak/>
        <w:t>Так же договора не содержат условий о включении услуг, направленных на продвижение продовольственных товаров, а также не содержат условий обуславливающих заключение договора поставки заключением договора о продвижении продовольственных товаров.</w:t>
      </w:r>
    </w:p>
    <w:p w:rsidR="005824CA" w:rsidRDefault="005824CA" w:rsidP="00D54C8A">
      <w:pPr>
        <w:spacing w:after="0"/>
        <w:jc w:val="both"/>
      </w:pPr>
    </w:p>
    <w:p w:rsidR="005824CA" w:rsidRDefault="00D54C8A" w:rsidP="00D54C8A">
      <w:pPr>
        <w:spacing w:after="0"/>
        <w:jc w:val="both"/>
        <w:rPr>
          <w:szCs w:val="28"/>
        </w:rPr>
      </w:pPr>
      <w:r>
        <w:t xml:space="preserve">Управлением  возбужденно 3 </w:t>
      </w:r>
      <w:r>
        <w:rPr>
          <w:szCs w:val="28"/>
        </w:rPr>
        <w:t>д</w:t>
      </w:r>
      <w:r w:rsidRPr="00F57706">
        <w:rPr>
          <w:szCs w:val="28"/>
        </w:rPr>
        <w:t>ел</w:t>
      </w:r>
      <w:r>
        <w:rPr>
          <w:szCs w:val="28"/>
        </w:rPr>
        <w:t>а</w:t>
      </w:r>
      <w:r w:rsidRPr="00F57706">
        <w:rPr>
          <w:szCs w:val="28"/>
        </w:rPr>
        <w:t xml:space="preserve"> о нарушении </w:t>
      </w:r>
      <w:r>
        <w:rPr>
          <w:szCs w:val="28"/>
        </w:rPr>
        <w:t xml:space="preserve">Закона о торговой деятельности по статьям 9 и 13. Выданы решения и предписания. </w:t>
      </w:r>
    </w:p>
    <w:p w:rsidR="005824CA" w:rsidRDefault="005824CA" w:rsidP="00D54C8A">
      <w:pPr>
        <w:spacing w:after="0"/>
        <w:jc w:val="both"/>
        <w:rPr>
          <w:szCs w:val="28"/>
        </w:rPr>
      </w:pPr>
    </w:p>
    <w:p w:rsidR="00D54C8A" w:rsidRPr="00F57706" w:rsidRDefault="00D54C8A" w:rsidP="00D54C8A">
      <w:pPr>
        <w:spacing w:after="0"/>
        <w:jc w:val="both"/>
        <w:rPr>
          <w:szCs w:val="28"/>
        </w:rPr>
      </w:pPr>
      <w:r>
        <w:rPr>
          <w:szCs w:val="28"/>
        </w:rPr>
        <w:t>Д</w:t>
      </w:r>
      <w:r w:rsidRPr="00F57706">
        <w:rPr>
          <w:szCs w:val="28"/>
        </w:rPr>
        <w:t>ел</w:t>
      </w:r>
      <w:r>
        <w:rPr>
          <w:szCs w:val="28"/>
        </w:rPr>
        <w:t>а</w:t>
      </w:r>
      <w:r w:rsidRPr="00F57706">
        <w:rPr>
          <w:szCs w:val="28"/>
        </w:rPr>
        <w:t xml:space="preserve"> об административных правонарушениях</w:t>
      </w:r>
      <w:r>
        <w:rPr>
          <w:szCs w:val="28"/>
        </w:rPr>
        <w:t xml:space="preserve"> по статьям 14.40 - 14.42 КоАП РФ</w:t>
      </w:r>
      <w:r w:rsidRPr="00F57706">
        <w:rPr>
          <w:szCs w:val="28"/>
        </w:rPr>
        <w:t xml:space="preserve"> в отчетный период не возбуждалось</w:t>
      </w:r>
      <w:r>
        <w:rPr>
          <w:szCs w:val="28"/>
        </w:rPr>
        <w:t>.</w:t>
      </w:r>
    </w:p>
    <w:p w:rsidR="00495EF9" w:rsidRDefault="00495EF9" w:rsidP="00D54C8A">
      <w:pPr>
        <w:pStyle w:val="a9"/>
        <w:spacing w:after="0"/>
        <w:ind w:right="282" w:firstLine="709"/>
        <w:jc w:val="both"/>
        <w:rPr>
          <w:b/>
        </w:rPr>
      </w:pPr>
    </w:p>
    <w:p w:rsidR="00495EF9" w:rsidRPr="005824CA" w:rsidRDefault="00495EF9" w:rsidP="001516B1">
      <w:pPr>
        <w:pStyle w:val="a9"/>
        <w:spacing w:after="0"/>
        <w:ind w:right="282" w:firstLine="709"/>
        <w:jc w:val="both"/>
        <w:rPr>
          <w:i/>
          <w:u w:val="single"/>
        </w:rPr>
      </w:pPr>
    </w:p>
    <w:p w:rsidR="001516B1" w:rsidRPr="005824CA" w:rsidRDefault="001516B1" w:rsidP="0045516E">
      <w:pPr>
        <w:pStyle w:val="a9"/>
        <w:spacing w:after="0"/>
        <w:ind w:right="282"/>
        <w:jc w:val="both"/>
        <w:rPr>
          <w:i/>
          <w:u w:val="single"/>
        </w:rPr>
      </w:pPr>
      <w:r w:rsidRPr="005824CA">
        <w:rPr>
          <w:i/>
          <w:u w:val="single"/>
        </w:rPr>
        <w:t>Контроль соблюдения законодательства об электроэнергетике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7007"/>
        <w:gridCol w:w="2564"/>
      </w:tblGrid>
      <w:tr w:rsidR="001516B1" w:rsidRPr="00DD1244" w:rsidTr="001516B1">
        <w:tc>
          <w:tcPr>
            <w:tcW w:w="7007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  <w:r w:rsidRPr="00DD1244">
              <w:rPr>
                <w:sz w:val="24"/>
                <w:szCs w:val="24"/>
              </w:rPr>
              <w:t>действие</w:t>
            </w:r>
          </w:p>
        </w:tc>
        <w:tc>
          <w:tcPr>
            <w:tcW w:w="2564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  <w:r w:rsidRPr="00DD1244">
              <w:rPr>
                <w:sz w:val="24"/>
                <w:szCs w:val="24"/>
              </w:rPr>
              <w:t>количество</w:t>
            </w:r>
          </w:p>
        </w:tc>
      </w:tr>
      <w:tr w:rsidR="001516B1" w:rsidRPr="00DD1244" w:rsidTr="001516B1">
        <w:tc>
          <w:tcPr>
            <w:tcW w:w="7007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both"/>
              <w:rPr>
                <w:sz w:val="24"/>
                <w:szCs w:val="24"/>
              </w:rPr>
            </w:pPr>
            <w:r w:rsidRPr="00DD1244">
              <w:rPr>
                <w:sz w:val="24"/>
                <w:szCs w:val="24"/>
              </w:rPr>
              <w:t xml:space="preserve">Количество принятых </w:t>
            </w:r>
            <w:r>
              <w:rPr>
                <w:sz w:val="24"/>
                <w:szCs w:val="24"/>
              </w:rPr>
              <w:t>антимонопольного</w:t>
            </w:r>
            <w:r w:rsidRPr="00DD1244">
              <w:rPr>
                <w:sz w:val="24"/>
                <w:szCs w:val="24"/>
              </w:rPr>
              <w:t xml:space="preserve"> органом решений о принудительной реорганизации хозяйствующих субъектов, совмещающих виды деятельности в сфере электроэнергетики</w:t>
            </w:r>
          </w:p>
        </w:tc>
        <w:tc>
          <w:tcPr>
            <w:tcW w:w="2564" w:type="dxa"/>
          </w:tcPr>
          <w:p w:rsidR="001516B1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16B1" w:rsidRPr="00DD1244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516B1" w:rsidRPr="00DD1244" w:rsidTr="001516B1">
        <w:tc>
          <w:tcPr>
            <w:tcW w:w="7007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both"/>
              <w:rPr>
                <w:sz w:val="24"/>
                <w:szCs w:val="24"/>
              </w:rPr>
            </w:pPr>
            <w:r w:rsidRPr="00DD1244">
              <w:rPr>
                <w:sz w:val="24"/>
                <w:szCs w:val="24"/>
              </w:rPr>
              <w:t>Количество исполненных хозяйствующими субъектами решений антимонопольного органа о принудительной реорганизации хозяйствующих субъектов, совмещающих виды деятельности в сфере электроэнергетики</w:t>
            </w:r>
          </w:p>
        </w:tc>
        <w:tc>
          <w:tcPr>
            <w:tcW w:w="2564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1516B1" w:rsidRPr="00DD1244" w:rsidTr="001516B1">
        <w:tc>
          <w:tcPr>
            <w:tcW w:w="7007" w:type="dxa"/>
          </w:tcPr>
          <w:p w:rsidR="001516B1" w:rsidRPr="00DD1244" w:rsidRDefault="001516B1" w:rsidP="001516B1">
            <w:pPr>
              <w:pStyle w:val="a9"/>
              <w:spacing w:after="0"/>
              <w:ind w:right="282"/>
              <w:jc w:val="both"/>
              <w:rPr>
                <w:sz w:val="24"/>
                <w:szCs w:val="24"/>
              </w:rPr>
            </w:pPr>
            <w:r w:rsidRPr="00DD1244">
              <w:rPr>
                <w:sz w:val="24"/>
                <w:szCs w:val="24"/>
              </w:rPr>
              <w:t>Количество исков, поданных антимонопольным органом в суд, в случае неисполнения решений о принудительной реорганизации</w:t>
            </w:r>
          </w:p>
        </w:tc>
        <w:tc>
          <w:tcPr>
            <w:tcW w:w="2564" w:type="dxa"/>
          </w:tcPr>
          <w:p w:rsidR="001516B1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16B1" w:rsidRPr="00DD1244" w:rsidRDefault="001516B1" w:rsidP="001516B1">
            <w:pPr>
              <w:pStyle w:val="a9"/>
              <w:spacing w:after="0"/>
              <w:ind w:right="282"/>
              <w:jc w:val="center"/>
              <w:rPr>
                <w:sz w:val="24"/>
                <w:szCs w:val="24"/>
              </w:rPr>
            </w:pPr>
          </w:p>
        </w:tc>
      </w:tr>
    </w:tbl>
    <w:p w:rsidR="001516B1" w:rsidRPr="00B86327" w:rsidRDefault="001516B1" w:rsidP="001516B1">
      <w:pPr>
        <w:pStyle w:val="a9"/>
        <w:spacing w:after="0"/>
        <w:ind w:right="282" w:firstLine="709"/>
        <w:jc w:val="both"/>
        <w:rPr>
          <w:szCs w:val="28"/>
        </w:rPr>
      </w:pPr>
    </w:p>
    <w:p w:rsidR="001516B1" w:rsidRDefault="001516B1" w:rsidP="005824CA">
      <w:pPr>
        <w:shd w:val="clear" w:color="auto" w:fill="FFFFFF"/>
        <w:spacing w:line="365" w:lineRule="exact"/>
        <w:jc w:val="both"/>
      </w:pPr>
      <w:r w:rsidRPr="00CE70CD">
        <w:t>За отчетный период Северо-Осетинским УФАС России не принимались решения и не подавались в суд иски о принудительной реорганизации хозяйствующих субъектов, совмещающих виды деятельности в сфере электроэнергетики (в соответствии с Федеральным законом от 26.03.2003 № 36-ФЗ «Об особенностях функционирования электроэнергетики в переходный период и о внесении изменений в некоторые 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электроэнергетике»).</w:t>
      </w:r>
    </w:p>
    <w:p w:rsidR="00411B34" w:rsidRDefault="00411B34" w:rsidP="001516B1">
      <w:pPr>
        <w:shd w:val="clear" w:color="auto" w:fill="FFFFFF"/>
        <w:spacing w:line="365" w:lineRule="exact"/>
        <w:ind w:firstLine="708"/>
        <w:jc w:val="both"/>
      </w:pPr>
    </w:p>
    <w:p w:rsidR="00411B34" w:rsidRPr="00D212A9" w:rsidRDefault="00411B34" w:rsidP="001516B1">
      <w:pPr>
        <w:shd w:val="clear" w:color="auto" w:fill="FFFFFF"/>
        <w:spacing w:line="365" w:lineRule="exact"/>
        <w:ind w:firstLine="708"/>
        <w:jc w:val="both"/>
        <w:rPr>
          <w:b/>
          <w:i/>
        </w:rPr>
      </w:pPr>
      <w:r w:rsidRPr="00D212A9">
        <w:rPr>
          <w:b/>
          <w:i/>
          <w:u w:val="single"/>
        </w:rPr>
        <w:t>Справка:</w:t>
      </w:r>
      <w:r w:rsidRPr="00D212A9">
        <w:rPr>
          <w:b/>
          <w:i/>
        </w:rPr>
        <w:t xml:space="preserve"> </w:t>
      </w:r>
      <w:r w:rsidR="0045516E" w:rsidRPr="00D212A9">
        <w:rPr>
          <w:b/>
          <w:i/>
        </w:rPr>
        <w:t xml:space="preserve">в сфере антимонопольного законодательства </w:t>
      </w:r>
      <w:r w:rsidRPr="00D212A9">
        <w:rPr>
          <w:b/>
          <w:i/>
        </w:rPr>
        <w:t>в 2014 году Северо-Осетинское УФАС России применило меры административной ответственности в виде штрафов, общая сумма которых составила 42668,2</w:t>
      </w:r>
      <w:r w:rsidR="0045516E" w:rsidRPr="00D212A9">
        <w:rPr>
          <w:b/>
          <w:i/>
        </w:rPr>
        <w:t xml:space="preserve"> тыс. руб</w:t>
      </w:r>
      <w:r w:rsidRPr="00D212A9">
        <w:rPr>
          <w:b/>
          <w:i/>
        </w:rPr>
        <w:t>.</w:t>
      </w:r>
    </w:p>
    <w:p w:rsidR="0045516E" w:rsidRPr="00D212A9" w:rsidRDefault="0045516E" w:rsidP="001516B1">
      <w:pPr>
        <w:shd w:val="clear" w:color="auto" w:fill="FFFFFF"/>
        <w:spacing w:line="365" w:lineRule="exact"/>
        <w:ind w:firstLine="708"/>
        <w:jc w:val="both"/>
        <w:rPr>
          <w:b/>
          <w:i/>
        </w:rPr>
      </w:pPr>
      <w:r w:rsidRPr="00D212A9">
        <w:rPr>
          <w:b/>
          <w:i/>
        </w:rPr>
        <w:t xml:space="preserve">                 сумма взысканных штрафов составила </w:t>
      </w:r>
      <w:r w:rsidR="00D212A9" w:rsidRPr="00D212A9">
        <w:rPr>
          <w:b/>
          <w:i/>
        </w:rPr>
        <w:t>8998</w:t>
      </w:r>
      <w:r w:rsidR="00D212A9">
        <w:rPr>
          <w:b/>
          <w:i/>
        </w:rPr>
        <w:t>,0</w:t>
      </w:r>
      <w:r w:rsidRPr="00D212A9">
        <w:rPr>
          <w:b/>
          <w:i/>
        </w:rPr>
        <w:t xml:space="preserve"> тыс. руб.  </w:t>
      </w:r>
    </w:p>
    <w:p w:rsidR="00411B34" w:rsidRDefault="00411B34" w:rsidP="0045516E">
      <w:pPr>
        <w:shd w:val="clear" w:color="auto" w:fill="FFFFFF"/>
        <w:spacing w:line="365" w:lineRule="exact"/>
        <w:jc w:val="both"/>
      </w:pPr>
    </w:p>
    <w:p w:rsidR="005824CA" w:rsidRPr="00CE70CD" w:rsidRDefault="005824CA" w:rsidP="0045516E">
      <w:pPr>
        <w:shd w:val="clear" w:color="auto" w:fill="FFFFFF"/>
        <w:spacing w:line="365" w:lineRule="exact"/>
        <w:jc w:val="both"/>
      </w:pPr>
    </w:p>
    <w:p w:rsidR="00D51097" w:rsidRDefault="00D51097" w:rsidP="00D54C8A">
      <w:pPr>
        <w:spacing w:after="0"/>
        <w:ind w:right="381" w:firstLine="540"/>
        <w:jc w:val="both"/>
        <w:rPr>
          <w:b/>
        </w:rPr>
      </w:pPr>
      <w:r w:rsidRPr="00D51097">
        <w:rPr>
          <w:b/>
        </w:rPr>
        <w:t>Контроль рекламной деятельности.</w:t>
      </w:r>
    </w:p>
    <w:p w:rsidR="00D51097" w:rsidRDefault="00D51097" w:rsidP="005824CA">
      <w:pPr>
        <w:spacing w:after="0"/>
        <w:ind w:right="380"/>
        <w:jc w:val="both"/>
      </w:pPr>
      <w:r w:rsidRPr="00D51097">
        <w:t xml:space="preserve">За отчетный период – 2014 год </w:t>
      </w:r>
      <w:r>
        <w:t xml:space="preserve"> отделом контроля органов власти, рекламы и финансовых рынков было рассмотрено 24 административных дела по части 1 статьи 14.3 КоАП РФ.</w:t>
      </w:r>
    </w:p>
    <w:p w:rsidR="005824CA" w:rsidRDefault="005824CA" w:rsidP="005824CA">
      <w:pPr>
        <w:spacing w:after="0"/>
        <w:ind w:right="380"/>
        <w:jc w:val="both"/>
      </w:pPr>
    </w:p>
    <w:p w:rsidR="00A966EC" w:rsidRPr="00D212A9" w:rsidRDefault="005824CA" w:rsidP="005824CA">
      <w:pPr>
        <w:spacing w:after="0"/>
        <w:ind w:right="380"/>
        <w:jc w:val="both"/>
        <w:rPr>
          <w:b/>
          <w:i/>
        </w:rPr>
      </w:pPr>
      <w:r w:rsidRPr="00D212A9">
        <w:rPr>
          <w:b/>
          <w:i/>
          <w:u w:val="single"/>
        </w:rPr>
        <w:t xml:space="preserve">Справка: </w:t>
      </w:r>
      <w:r w:rsidRPr="00D212A9">
        <w:rPr>
          <w:b/>
          <w:i/>
        </w:rPr>
        <w:t xml:space="preserve">в сфере </w:t>
      </w:r>
      <w:r w:rsidR="00A966EC" w:rsidRPr="00D212A9">
        <w:rPr>
          <w:b/>
          <w:i/>
        </w:rPr>
        <w:t xml:space="preserve">рекламного </w:t>
      </w:r>
      <w:r w:rsidRPr="00D212A9">
        <w:rPr>
          <w:b/>
          <w:i/>
        </w:rPr>
        <w:t xml:space="preserve">законодательства в 2014 году Северо-Осетинское УФАС России применило меры административной ответственности в виде штрафов, общая сумма которых составила </w:t>
      </w:r>
      <w:r w:rsidR="00A966EC" w:rsidRPr="00D212A9">
        <w:rPr>
          <w:b/>
          <w:i/>
        </w:rPr>
        <w:t xml:space="preserve"> 828 тыс. рублей.</w:t>
      </w:r>
      <w:r w:rsidRPr="00D212A9">
        <w:rPr>
          <w:b/>
          <w:i/>
        </w:rPr>
        <w:t xml:space="preserve">                 </w:t>
      </w:r>
    </w:p>
    <w:p w:rsidR="005824CA" w:rsidRPr="00D212A9" w:rsidRDefault="00A966EC" w:rsidP="005824CA">
      <w:pPr>
        <w:spacing w:after="0"/>
        <w:ind w:right="380"/>
        <w:jc w:val="both"/>
        <w:rPr>
          <w:b/>
          <w:i/>
        </w:rPr>
      </w:pPr>
      <w:r w:rsidRPr="00D212A9">
        <w:rPr>
          <w:b/>
          <w:i/>
        </w:rPr>
        <w:t xml:space="preserve">                   </w:t>
      </w:r>
      <w:r w:rsidR="005824CA" w:rsidRPr="00D212A9">
        <w:rPr>
          <w:b/>
          <w:i/>
        </w:rPr>
        <w:t xml:space="preserve">сумма взысканных штрафов составила </w:t>
      </w:r>
      <w:r w:rsidRPr="00D212A9">
        <w:rPr>
          <w:b/>
          <w:i/>
        </w:rPr>
        <w:t>112</w:t>
      </w:r>
      <w:r w:rsidR="005824CA" w:rsidRPr="00D212A9">
        <w:rPr>
          <w:b/>
          <w:i/>
        </w:rPr>
        <w:t xml:space="preserve"> тыс. руб.  </w:t>
      </w:r>
    </w:p>
    <w:p w:rsidR="005824CA" w:rsidRDefault="005824CA" w:rsidP="005824CA">
      <w:pPr>
        <w:spacing w:after="0"/>
        <w:ind w:right="380"/>
        <w:jc w:val="both"/>
      </w:pPr>
    </w:p>
    <w:p w:rsidR="00A966EC" w:rsidRDefault="00A966EC" w:rsidP="00DC3CFD">
      <w:pPr>
        <w:autoSpaceDE w:val="0"/>
        <w:autoSpaceDN w:val="0"/>
        <w:adjustRightInd w:val="0"/>
        <w:spacing w:after="0" w:line="240" w:lineRule="auto"/>
      </w:pPr>
    </w:p>
    <w:p w:rsidR="00DC3CFD" w:rsidRDefault="00DC3CFD" w:rsidP="00DC3C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Контроль в сфере закупок (Федеральный закон от</w:t>
      </w:r>
      <w:r w:rsidR="00BC7FBF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>05.04.2013 № 44-ФЗ «О контрактной системе в сфере закупок товаров,</w:t>
      </w:r>
      <w:r w:rsidR="00BC7FBF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>работ, услуг для обеспечения государственных и муниципальных нужд»)</w:t>
      </w:r>
    </w:p>
    <w:p w:rsidR="00A966EC" w:rsidRDefault="00A966EC" w:rsidP="00DC3C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7"/>
          <w:szCs w:val="27"/>
        </w:rPr>
      </w:pPr>
    </w:p>
    <w:p w:rsidR="00DC3CFD" w:rsidRDefault="00DC3CFD" w:rsidP="00DC3CF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7"/>
          <w:szCs w:val="27"/>
          <w:u w:val="single"/>
        </w:rPr>
      </w:pPr>
      <w:r w:rsidRPr="00A966EC">
        <w:rPr>
          <w:rFonts w:cs="Times New Roman"/>
          <w:bCs/>
          <w:i/>
          <w:sz w:val="27"/>
          <w:szCs w:val="27"/>
          <w:u w:val="single"/>
        </w:rPr>
        <w:t>Работа территориального органа по рассмотрению жалоб</w:t>
      </w:r>
      <w:r w:rsidR="00BC7FBF" w:rsidRPr="00A966EC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A966EC">
        <w:rPr>
          <w:rFonts w:cs="Times New Roman"/>
          <w:bCs/>
          <w:i/>
          <w:sz w:val="27"/>
          <w:szCs w:val="27"/>
          <w:u w:val="single"/>
        </w:rPr>
        <w:t>участников закупок</w:t>
      </w:r>
    </w:p>
    <w:p w:rsidR="00A966EC" w:rsidRDefault="00A966EC" w:rsidP="00A966EC">
      <w:pPr>
        <w:spacing w:after="0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В  2014 году  в  Северо-Осетинское УФАС России поступила 161 жалоба на действия заказчика, уполномоченного органа, специализированной организации, а также конкурсной, аукционной или котировочной комиссии, в том числе 65 жалоб поданы на действия при проведении закупок для федеральных нужд, 43 – при проведении закупок для нужд Республики Северная Осетия-Алания, 53 при проведении закупок для муниципальных нужд.</w:t>
      </w:r>
    </w:p>
    <w:p w:rsidR="00A966EC" w:rsidRDefault="00A966EC" w:rsidP="00261399">
      <w:pPr>
        <w:spacing w:after="0"/>
        <w:jc w:val="both"/>
        <w:rPr>
          <w:szCs w:val="28"/>
        </w:rPr>
      </w:pPr>
    </w:p>
    <w:p w:rsidR="00261399" w:rsidRDefault="00261399" w:rsidP="00261399">
      <w:pPr>
        <w:spacing w:after="0"/>
        <w:jc w:val="both"/>
        <w:rPr>
          <w:szCs w:val="28"/>
        </w:rPr>
      </w:pPr>
      <w:r>
        <w:rPr>
          <w:szCs w:val="28"/>
        </w:rPr>
        <w:t>В результате рассмотрения по существу обоснованными признано 45 жалоб, то есть  27 (в  2013 году также 27) % поступивших в отчетном периоде жалоб.</w:t>
      </w:r>
    </w:p>
    <w:p w:rsidR="00A966EC" w:rsidRDefault="00A966EC" w:rsidP="00261399">
      <w:pPr>
        <w:spacing w:after="0"/>
        <w:jc w:val="both"/>
        <w:rPr>
          <w:szCs w:val="28"/>
        </w:rPr>
      </w:pPr>
    </w:p>
    <w:p w:rsidR="00261399" w:rsidRDefault="00261399" w:rsidP="00261399">
      <w:pPr>
        <w:spacing w:after="0"/>
        <w:jc w:val="both"/>
        <w:rPr>
          <w:szCs w:val="28"/>
        </w:rPr>
      </w:pPr>
      <w:r>
        <w:rPr>
          <w:szCs w:val="28"/>
        </w:rPr>
        <w:t>По результатам рассмотрения жалоб и проведения внеплановых проверок заказчикам выдано 37 предписаний об устранении выявленных нарушений законодательства о размещении заказов, которые исполнены в срок.</w:t>
      </w:r>
    </w:p>
    <w:p w:rsid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7"/>
          <w:szCs w:val="27"/>
        </w:rPr>
      </w:pPr>
    </w:p>
    <w:p w:rsidR="00DC3CFD" w:rsidRDefault="00DC3CFD" w:rsidP="00DC3CF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7"/>
          <w:szCs w:val="27"/>
          <w:u w:val="single"/>
        </w:rPr>
      </w:pPr>
      <w:r w:rsidRPr="00A966EC">
        <w:rPr>
          <w:rFonts w:cs="Times New Roman"/>
          <w:bCs/>
          <w:i/>
          <w:sz w:val="27"/>
          <w:szCs w:val="27"/>
          <w:u w:val="single"/>
        </w:rPr>
        <w:t>Работа по осуществлению проверочных мероприятий</w:t>
      </w:r>
    </w:p>
    <w:p w:rsidR="00A966EC" w:rsidRDefault="00A966EC" w:rsidP="00A966EC">
      <w:pPr>
        <w:spacing w:after="0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В отчетном периоде  Северо-Осетинским УФАС России проведено 588 (в 2013 году – 25)  внеплановых проверок проведения закупок и размещений  заказов.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В ходе проведения проверок в 2014 году было проверено 437 (в 2013 году – 237) размещений заказов и закупок, выявлено 253 нарушений законодательства о размещении заказов и о контрактной системе в сфере закупок (в 2013 году – 16).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По результатам проведения  проверок в отчетном периоде выдано 95 в 2013 году – 7) предписаний об устранении нарушений законодательства о размещении заказов</w:t>
      </w:r>
      <w:r w:rsidRPr="00DB7051">
        <w:rPr>
          <w:szCs w:val="28"/>
        </w:rPr>
        <w:t xml:space="preserve"> </w:t>
      </w:r>
      <w:r>
        <w:rPr>
          <w:szCs w:val="28"/>
        </w:rPr>
        <w:t xml:space="preserve">и о контрактной системе в сфере закупок, которые исполнены в срок. 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24 ноября 2014 года в соответствии с Порядком согласования применения закрытых способов определения поставщиков (подрядчиков, исполнителей), возможности заключения  контракта  единственным поставщиком, утвержденным Приказом Минэкономразвития №537 от 13.09.2013 года (далее – Порядок согласования)  Северо-Осетинское УФАС России рассмотрело обращение Территориального управления Росимущества  по РСО-Алания о согласовании заключения государственного контракта с единственным поставщиком, в ходе рассмотрения которого в действиях заказчика были выявлены нарушения Закона о контрактной системе.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На основании изложенного, руководствуясь пунктом 1 части 3и части 15  статьи 99 Закона о контрактной системе, Северо-Осетинское УФАС России провело внеплановую проверку закупки и в соответствии с пунктом 2 части  22  статьи 99 выдало Территориальному управлению Росимущества  по РСО-Алания предписание об устранении нарушений законодательства РФ о контрактной системе.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>Однако, Территориальное управление Росимущества  по РСО-Алания обжаловало указанные решение и предписание Северо-Осетинского УФАС.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 xml:space="preserve">При этом, в заявлении выявленное нарушение законодательства РФ Территориальное управление Росимущества  по РСО-Алания признало, однако, ссылаясь  на Постановление Десятого  арбитражного апелляционного суда  от 08.08.2014 года по делу №А41-18249/14 года  </w:t>
      </w:r>
      <w:r w:rsidRPr="00286DE7">
        <w:rPr>
          <w:rFonts w:eastAsia="Calibri"/>
          <w:szCs w:val="28"/>
        </w:rPr>
        <w:t>утверждает, что</w:t>
      </w:r>
      <w:r>
        <w:rPr>
          <w:rFonts w:eastAsia="Calibri"/>
          <w:szCs w:val="28"/>
        </w:rPr>
        <w:t xml:space="preserve"> Порядок согласования</w:t>
      </w:r>
      <w:r w:rsidRPr="00286DE7">
        <w:rPr>
          <w:rFonts w:eastAsia="Calibri"/>
          <w:szCs w:val="28"/>
        </w:rPr>
        <w:t xml:space="preserve">  содержит исчерпывающий перечень действий, которые может осуществлять антимонопольный орган при рассмотрении обращения о согласовании возможности заключения контракта с единственным поставщиком, и что вынесение предписаний по итогам рассмотрения обращений о согласовании Порядком согласования не предусмотрено.</w:t>
      </w:r>
      <w:r w:rsidRPr="00286DE7">
        <w:rPr>
          <w:szCs w:val="28"/>
        </w:rPr>
        <w:t xml:space="preserve"> </w:t>
      </w:r>
      <w:r>
        <w:rPr>
          <w:szCs w:val="28"/>
        </w:rPr>
        <w:t xml:space="preserve">По мнению Заявителя, законодатель не допускает в качестве самостоятельного основания для внеплановой проверки </w:t>
      </w:r>
      <w:r>
        <w:rPr>
          <w:szCs w:val="28"/>
        </w:rPr>
        <w:lastRenderedPageBreak/>
        <w:t xml:space="preserve">обнаружение контролирующим органом признаков нарушения законодательства  при рассмотрении обращения заказчика о согласовании возможности заключения контракта с единственным поставщиком. 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261399" w:rsidRPr="003775BF" w:rsidRDefault="00261399" w:rsidP="00A966EC">
      <w:pPr>
        <w:spacing w:after="0"/>
        <w:jc w:val="both"/>
        <w:rPr>
          <w:szCs w:val="28"/>
        </w:rPr>
      </w:pPr>
      <w:r>
        <w:rPr>
          <w:szCs w:val="28"/>
        </w:rPr>
        <w:t xml:space="preserve">Между тем, на практике в рамках рассмотрения обращений о согласовании заключения контрактов с единственным поставщиком выявляется значительное количество нарушений законодательства о контрактной системе в сфере закупок, и отсутствие возможности у  антимонопольного органа проведения в таких случаях внеплановой проверки </w:t>
      </w:r>
      <w:r w:rsidRPr="003775BF">
        <w:rPr>
          <w:szCs w:val="28"/>
        </w:rPr>
        <w:t xml:space="preserve">свидетельствовало бы о бессмысленности вообще такого согласования. </w:t>
      </w:r>
    </w:p>
    <w:p w:rsidR="00A966EC" w:rsidRDefault="00A966EC" w:rsidP="00A966EC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</w:rPr>
      </w:pPr>
    </w:p>
    <w:p w:rsidR="00261399" w:rsidRDefault="00261399" w:rsidP="00A966EC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Кроме того, и</w:t>
      </w:r>
      <w:r w:rsidRPr="00835184">
        <w:rPr>
          <w:rFonts w:eastAsia="Calibri"/>
          <w:szCs w:val="28"/>
        </w:rPr>
        <w:t>з пункта 2 части 15 статьи 99 Закона о контрактной системе следует, что внеплановая проверка контрольным органом может быть проведена при  поступлении информации о нарушении законодательства Российской Федерации и иных нормативных правовых актов о контрактной системе в сфере закупок. При этом законодатель не уточняет, кто</w:t>
      </w:r>
      <w:r>
        <w:rPr>
          <w:rFonts w:eastAsia="Calibri"/>
          <w:szCs w:val="28"/>
        </w:rPr>
        <w:t xml:space="preserve"> должен </w:t>
      </w:r>
      <w:r w:rsidRPr="00835184">
        <w:rPr>
          <w:rFonts w:eastAsia="Calibri"/>
          <w:szCs w:val="28"/>
        </w:rPr>
        <w:t xml:space="preserve"> быть источником информации, и откуда она должна поступить.</w:t>
      </w:r>
    </w:p>
    <w:p w:rsidR="00A966EC" w:rsidRDefault="00A966EC" w:rsidP="00A966EC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</w:rPr>
      </w:pPr>
    </w:p>
    <w:p w:rsidR="00261399" w:rsidRPr="00835184" w:rsidRDefault="00261399" w:rsidP="00A966EC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Однако, учитывая сложившуюся судебную практику по указанному вопросу, полагаем необходимым  законодательно закрепить в  </w:t>
      </w:r>
      <w:r>
        <w:rPr>
          <w:szCs w:val="28"/>
        </w:rPr>
        <w:t xml:space="preserve">пункте 2 части 15 статьи 99 Закона о контрактной системе одним из самостоятельных оснований для проведения внеплановой проверки рассмотрение обращения о согласовании заключения контракта с единственным поставщиком в соответствии с Порядком согласования. </w:t>
      </w:r>
    </w:p>
    <w:p w:rsidR="00261399" w:rsidRDefault="00261399" w:rsidP="00BC7FBF">
      <w:pPr>
        <w:tabs>
          <w:tab w:val="left" w:pos="0"/>
        </w:tabs>
        <w:spacing w:after="0"/>
        <w:jc w:val="both"/>
        <w:rPr>
          <w:rFonts w:cs="Times New Roman"/>
          <w:b/>
          <w:bCs/>
          <w:sz w:val="27"/>
          <w:szCs w:val="27"/>
        </w:rPr>
      </w:pPr>
    </w:p>
    <w:p w:rsidR="009837AA" w:rsidRDefault="00DC3CFD" w:rsidP="00BC7FBF">
      <w:pPr>
        <w:tabs>
          <w:tab w:val="left" w:pos="0"/>
        </w:tabs>
        <w:spacing w:after="0"/>
        <w:jc w:val="both"/>
        <w:rPr>
          <w:rFonts w:cs="Times New Roman"/>
          <w:bCs/>
          <w:i/>
          <w:sz w:val="27"/>
          <w:szCs w:val="27"/>
          <w:u w:val="single"/>
        </w:rPr>
      </w:pPr>
      <w:r w:rsidRPr="00A966EC">
        <w:rPr>
          <w:rFonts w:cs="Times New Roman"/>
          <w:bCs/>
          <w:i/>
          <w:sz w:val="27"/>
          <w:szCs w:val="27"/>
          <w:u w:val="single"/>
        </w:rPr>
        <w:t>Работа по ведению реестра недобросовестных поставщиков</w:t>
      </w:r>
    </w:p>
    <w:p w:rsidR="00A966EC" w:rsidRDefault="00A966EC" w:rsidP="00A966EC">
      <w:pPr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912BD6" w:rsidRDefault="00912BD6" w:rsidP="00A966EC">
      <w:pPr>
        <w:jc w:val="both"/>
        <w:rPr>
          <w:szCs w:val="28"/>
        </w:rPr>
      </w:pPr>
      <w:r>
        <w:rPr>
          <w:szCs w:val="28"/>
        </w:rPr>
        <w:t xml:space="preserve">В  2014 году в Северо-Осетинское УФАС России  поступило 20 обращений о включении в реестр недобросовестных поставщиков сведений об участниках размещения заказа и закупок, уклонившихся от заключения государственных контрактов, в связи с односторонним расторжением государственного или муниципального контракта и в связи с расторжением контракта в судебном порядке. Из них 7 обращений удовлетворено и сведения о недобросовестных поставщиках включены в  реестр в связи с уклонением  от заключения контрактов, по 4 поставщикам сведения включены в реестр в связи с односторонним расторжением контрактов, и по 2-м хозяйствующим субъектам сведения включены в реестр в связи с расторжением с ними контрактов в судебном порядке. По 6 обращениям было отказано во включении сведений  в реестр недобросовестных </w:t>
      </w:r>
      <w:r>
        <w:rPr>
          <w:szCs w:val="28"/>
        </w:rPr>
        <w:lastRenderedPageBreak/>
        <w:t>поставщика,  выявлено одно нарушение порядка расторжения контракта в одностороннем порядке. Всего по состоянию на 01.01.2015 года  в реестре недобросовестных поставщиков содержатся сведения о 14 недобросовестных поставщиках, включенных Северо-Осетинским УФАС России.</w:t>
      </w:r>
    </w:p>
    <w:p w:rsidR="00A966EC" w:rsidRDefault="00A966EC" w:rsidP="00912BD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12BD6" w:rsidRDefault="00912BD6" w:rsidP="00912B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  <w:r>
        <w:rPr>
          <w:szCs w:val="28"/>
        </w:rPr>
        <w:t xml:space="preserve">В отчетном периоде 3 решения Северо-Осетинского УФАС России о включении сведений в реестр недобросовестных поставщиков обжаловано в суд и  признаны судом законными.  </w:t>
      </w:r>
    </w:p>
    <w:p w:rsidR="00912BD6" w:rsidRDefault="00912BD6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</w:p>
    <w:p w:rsidR="00912BD6" w:rsidRDefault="00912BD6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</w:p>
    <w:p w:rsidR="00DC3CFD" w:rsidRPr="00A966EC" w:rsidRDefault="00DC3CFD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A966EC">
        <w:rPr>
          <w:rFonts w:cs="Times New Roman"/>
          <w:bCs/>
          <w:i/>
          <w:sz w:val="27"/>
          <w:szCs w:val="27"/>
          <w:u w:val="single"/>
        </w:rPr>
        <w:t>Практика по выявлению административных правонарушений и</w:t>
      </w:r>
      <w:r w:rsidR="00BC7FBF" w:rsidRPr="00A966EC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A966EC">
        <w:rPr>
          <w:rFonts w:cs="Times New Roman"/>
          <w:bCs/>
          <w:i/>
          <w:sz w:val="27"/>
          <w:szCs w:val="27"/>
          <w:u w:val="single"/>
        </w:rPr>
        <w:t>привлечению к ответственности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912BD6" w:rsidRDefault="00912BD6" w:rsidP="00A966EC">
      <w:pPr>
        <w:spacing w:after="0"/>
        <w:jc w:val="both"/>
        <w:rPr>
          <w:szCs w:val="28"/>
        </w:rPr>
      </w:pPr>
      <w:r>
        <w:rPr>
          <w:szCs w:val="28"/>
        </w:rPr>
        <w:t xml:space="preserve">В указанном периоде Северо-Осетинским УФАС России возбуждено 299  дел об административных правонарушениях в сфере закупок и размещения заказов для государственных и муниципальных нужд, в том числе 1 дело по статье 7.29 КоАП РФ, 291 дело – по статье 7.30 КоАП РФ, 3 дела - по статье 7.31 КоАП РФ, 4 дела - по статье 7.32 КоАП РФ, 25 дел – по статье 7.32.3  КоАП РФ. По итогам рассмотрения указанных дел  выдано 49  постановлений  о наложении административных наказаний в виде штрафов на общую сумму 1194 тыс. руб.  </w:t>
      </w:r>
    </w:p>
    <w:p w:rsidR="00A966EC" w:rsidRDefault="00A966EC" w:rsidP="00D54C8A">
      <w:pPr>
        <w:spacing w:after="0"/>
        <w:jc w:val="both"/>
        <w:rPr>
          <w:szCs w:val="28"/>
        </w:rPr>
      </w:pPr>
    </w:p>
    <w:p w:rsidR="00912BD6" w:rsidRDefault="00912BD6" w:rsidP="00D54C8A">
      <w:pPr>
        <w:spacing w:after="0"/>
        <w:jc w:val="both"/>
        <w:rPr>
          <w:szCs w:val="28"/>
        </w:rPr>
      </w:pPr>
      <w:r>
        <w:rPr>
          <w:szCs w:val="28"/>
        </w:rPr>
        <w:t>В отчетном периоде было обжаловано в суд 18 постановлений Северо-Осетинского УФАС России о наложении штрафов по делам об административных правонарушениях, из них 9 постановлений об административных правонарушениях на общую сумму 280 тыс. рублей было отменено судом в связи с малозначительностью правонарушений.</w:t>
      </w:r>
    </w:p>
    <w:p w:rsidR="00A966EC" w:rsidRDefault="00A966EC" w:rsidP="00A966EC">
      <w:pPr>
        <w:spacing w:after="0"/>
        <w:jc w:val="both"/>
        <w:rPr>
          <w:szCs w:val="28"/>
        </w:rPr>
      </w:pPr>
    </w:p>
    <w:p w:rsidR="00912BD6" w:rsidRDefault="00912BD6" w:rsidP="00A966EC">
      <w:pPr>
        <w:spacing w:after="0"/>
        <w:jc w:val="both"/>
        <w:rPr>
          <w:szCs w:val="28"/>
        </w:rPr>
      </w:pPr>
      <w:r>
        <w:rPr>
          <w:szCs w:val="28"/>
        </w:rPr>
        <w:t xml:space="preserve">Всего в 2014 году  Северо-Осетинским УФАС России взыскано в федеральный бюджет штрафов в сфере закупок на общую сумму 1058  тыс. руб. </w:t>
      </w:r>
    </w:p>
    <w:p w:rsidR="00A966EC" w:rsidRDefault="00A966EC" w:rsidP="00D54C8A">
      <w:pPr>
        <w:spacing w:after="0"/>
        <w:jc w:val="both"/>
        <w:rPr>
          <w:szCs w:val="28"/>
        </w:rPr>
      </w:pPr>
    </w:p>
    <w:p w:rsidR="00912BD6" w:rsidRDefault="00912BD6" w:rsidP="00D54C8A">
      <w:pPr>
        <w:spacing w:after="0"/>
        <w:jc w:val="both"/>
        <w:rPr>
          <w:szCs w:val="28"/>
        </w:rPr>
      </w:pPr>
      <w:r>
        <w:rPr>
          <w:szCs w:val="28"/>
        </w:rPr>
        <w:t>Так же как и в предыдущем периоде, наибольшее количество постановлений о наложении штрафов (42 или 86%) выдано по  статье 7.30 КоАП РФ, то есть за   нарушения  порядка проведения закупок.</w:t>
      </w:r>
    </w:p>
    <w:p w:rsidR="00D54C8A" w:rsidRDefault="00D54C8A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</w:p>
    <w:p w:rsidR="00DC3CFD" w:rsidRDefault="00DC3CFD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  <w:r w:rsidRPr="00A966EC">
        <w:rPr>
          <w:rFonts w:cs="Times New Roman"/>
          <w:bCs/>
          <w:i/>
          <w:sz w:val="27"/>
          <w:szCs w:val="27"/>
          <w:u w:val="single"/>
        </w:rPr>
        <w:t>Анализ судебной практики по вопросу рассмотрения судами</w:t>
      </w:r>
      <w:r w:rsidR="00BC7FBF" w:rsidRPr="00A966EC">
        <w:rPr>
          <w:rFonts w:cs="Times New Roman"/>
          <w:bCs/>
          <w:i/>
          <w:sz w:val="27"/>
          <w:szCs w:val="27"/>
          <w:u w:val="single"/>
        </w:rPr>
        <w:t xml:space="preserve"> </w:t>
      </w:r>
      <w:r w:rsidRPr="00A966EC">
        <w:rPr>
          <w:rFonts w:cs="Times New Roman"/>
          <w:bCs/>
          <w:i/>
          <w:sz w:val="27"/>
          <w:szCs w:val="27"/>
          <w:u w:val="single"/>
        </w:rPr>
        <w:t>ненормативных правовых актов ФАС России в сфере закупок</w:t>
      </w:r>
    </w:p>
    <w:p w:rsidR="00A966EC" w:rsidRPr="00A966EC" w:rsidRDefault="00A966EC" w:rsidP="00BC7F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7"/>
          <w:szCs w:val="27"/>
          <w:u w:val="single"/>
        </w:rPr>
      </w:pPr>
    </w:p>
    <w:p w:rsidR="00912BD6" w:rsidRDefault="00912BD6" w:rsidP="00912BD6">
      <w:pPr>
        <w:jc w:val="both"/>
        <w:rPr>
          <w:szCs w:val="28"/>
        </w:rPr>
      </w:pPr>
      <w:r>
        <w:rPr>
          <w:szCs w:val="28"/>
        </w:rPr>
        <w:t>В 2014 году 3 акта внеплановых проверок размещений заказов Северо-Осетинского УФАС России  и 9 решений и предписаний, принятых по итогам рассмотрения жалоб было обжаловано в Ар</w:t>
      </w:r>
      <w:bookmarkStart w:id="0" w:name="_GoBack"/>
      <w:bookmarkEnd w:id="0"/>
      <w:r>
        <w:rPr>
          <w:szCs w:val="28"/>
        </w:rPr>
        <w:t xml:space="preserve">битражный суд РСО-Алания, из них 3 акта и 4 </w:t>
      </w:r>
      <w:r>
        <w:rPr>
          <w:szCs w:val="28"/>
        </w:rPr>
        <w:lastRenderedPageBreak/>
        <w:t xml:space="preserve">решения и предписания Северо-Осетинского УФАС России были признаны законными,  одно решение было отменено, 4 заявления о признании решений и предписаний Северо-Осетинского УФАС России находятся на стадии рассмотрения. </w:t>
      </w:r>
    </w:p>
    <w:p w:rsidR="00912BD6" w:rsidRDefault="00912BD6" w:rsidP="00912BD6">
      <w:pPr>
        <w:jc w:val="both"/>
        <w:rPr>
          <w:szCs w:val="28"/>
        </w:rPr>
      </w:pPr>
      <w:r>
        <w:rPr>
          <w:szCs w:val="28"/>
        </w:rPr>
        <w:t xml:space="preserve">В отчетном периоде Северо-Осетинское УФАС России обратилось в Арбитражный суд РСО-Алания с одним заявлением о признании закупки недействительной, которое осталось без удовлетворения. </w:t>
      </w:r>
    </w:p>
    <w:p w:rsidR="002447AC" w:rsidRPr="00D212A9" w:rsidRDefault="002447AC" w:rsidP="002447AC">
      <w:pPr>
        <w:jc w:val="both"/>
        <w:rPr>
          <w:b/>
          <w:i/>
          <w:szCs w:val="28"/>
        </w:rPr>
      </w:pPr>
      <w:r w:rsidRPr="00D212A9">
        <w:rPr>
          <w:b/>
          <w:i/>
          <w:szCs w:val="28"/>
          <w:u w:val="single"/>
        </w:rPr>
        <w:t>Справка:</w:t>
      </w:r>
      <w:r w:rsidRPr="00D212A9">
        <w:rPr>
          <w:b/>
          <w:i/>
          <w:szCs w:val="28"/>
        </w:rPr>
        <w:t xml:space="preserve"> в сфере размещения заказа  в 2014 году Северо-Осетинское УФАС России применило меры административной ответственности в виде штрафов, общая сумма которых составила  </w:t>
      </w:r>
      <w:r w:rsidR="00D212A9" w:rsidRPr="00D212A9">
        <w:rPr>
          <w:b/>
          <w:i/>
          <w:szCs w:val="28"/>
        </w:rPr>
        <w:t>1194,0</w:t>
      </w:r>
      <w:r w:rsidRPr="00D212A9">
        <w:rPr>
          <w:b/>
          <w:i/>
          <w:szCs w:val="28"/>
        </w:rPr>
        <w:t xml:space="preserve"> тыс. рублей.     </w:t>
      </w:r>
      <w:r w:rsidR="00D212A9" w:rsidRPr="00D212A9">
        <w:rPr>
          <w:b/>
          <w:i/>
          <w:szCs w:val="28"/>
        </w:rPr>
        <w:t xml:space="preserve">            </w:t>
      </w:r>
    </w:p>
    <w:p w:rsidR="002447AC" w:rsidRPr="00D212A9" w:rsidRDefault="002447AC" w:rsidP="002447AC">
      <w:pPr>
        <w:jc w:val="both"/>
        <w:rPr>
          <w:b/>
          <w:i/>
          <w:szCs w:val="28"/>
        </w:rPr>
      </w:pPr>
      <w:r w:rsidRPr="00D212A9">
        <w:rPr>
          <w:b/>
          <w:i/>
          <w:szCs w:val="28"/>
        </w:rPr>
        <w:t xml:space="preserve">                   сумма взысканных штрафов составила 1058</w:t>
      </w:r>
      <w:r w:rsidR="00D212A9" w:rsidRPr="00D212A9">
        <w:rPr>
          <w:b/>
          <w:i/>
          <w:szCs w:val="28"/>
        </w:rPr>
        <w:t>,0</w:t>
      </w:r>
      <w:r w:rsidRPr="00D212A9">
        <w:rPr>
          <w:b/>
          <w:i/>
          <w:szCs w:val="28"/>
        </w:rPr>
        <w:t xml:space="preserve"> тыс. руб.  </w:t>
      </w:r>
    </w:p>
    <w:p w:rsidR="00D212A9" w:rsidRDefault="00D212A9" w:rsidP="00BC7FB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447AC" w:rsidRDefault="003775BF" w:rsidP="00AD33A8">
      <w:pPr>
        <w:jc w:val="both"/>
        <w:rPr>
          <w:szCs w:val="28"/>
        </w:rPr>
      </w:pPr>
      <w:r>
        <w:rPr>
          <w:rFonts w:cs="Times New Roman"/>
          <w:b/>
          <w:bCs/>
          <w:sz w:val="27"/>
          <w:szCs w:val="27"/>
        </w:rPr>
        <w:t xml:space="preserve"> </w:t>
      </w:r>
      <w:r w:rsidR="009C3C32">
        <w:rPr>
          <w:rFonts w:cs="Times New Roman"/>
          <w:b/>
          <w:bCs/>
          <w:sz w:val="27"/>
          <w:szCs w:val="27"/>
        </w:rPr>
        <w:t xml:space="preserve"> </w:t>
      </w:r>
    </w:p>
    <w:p w:rsidR="00A966EC" w:rsidRPr="00C9611C" w:rsidRDefault="00A966EC" w:rsidP="00AD33A8">
      <w:pPr>
        <w:jc w:val="both"/>
        <w:rPr>
          <w:szCs w:val="28"/>
        </w:rPr>
      </w:pPr>
    </w:p>
    <w:sectPr w:rsidR="00A966EC" w:rsidRPr="00C9611C" w:rsidSect="001A7063">
      <w:headerReference w:type="default" r:id="rId12"/>
      <w:pgSz w:w="11906" w:h="16838"/>
      <w:pgMar w:top="1134" w:right="566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0E" w:rsidRDefault="00E7380E" w:rsidP="006C1882">
      <w:pPr>
        <w:spacing w:after="0" w:line="240" w:lineRule="auto"/>
      </w:pPr>
      <w:r>
        <w:separator/>
      </w:r>
    </w:p>
  </w:endnote>
  <w:endnote w:type="continuationSeparator" w:id="0">
    <w:p w:rsidR="00E7380E" w:rsidRDefault="00E7380E" w:rsidP="006C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0E" w:rsidRDefault="00E7380E" w:rsidP="006C1882">
      <w:pPr>
        <w:spacing w:after="0" w:line="240" w:lineRule="auto"/>
      </w:pPr>
      <w:r>
        <w:separator/>
      </w:r>
    </w:p>
  </w:footnote>
  <w:footnote w:type="continuationSeparator" w:id="0">
    <w:p w:rsidR="00E7380E" w:rsidRDefault="00E7380E" w:rsidP="006C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258"/>
      <w:docPartObj>
        <w:docPartGallery w:val="Page Numbers (Top of Page)"/>
        <w:docPartUnique/>
      </w:docPartObj>
    </w:sdtPr>
    <w:sdtEndPr/>
    <w:sdtContent>
      <w:p w:rsidR="00411B34" w:rsidRDefault="00411B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11B34" w:rsidRDefault="00411B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6BC"/>
    <w:multiLevelType w:val="multilevel"/>
    <w:tmpl w:val="3E9A1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8B47A0"/>
    <w:multiLevelType w:val="multilevel"/>
    <w:tmpl w:val="0DE8F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812A62"/>
    <w:multiLevelType w:val="hybridMultilevel"/>
    <w:tmpl w:val="85E654A6"/>
    <w:lvl w:ilvl="0" w:tplc="F57EA5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75430"/>
    <w:multiLevelType w:val="hybridMultilevel"/>
    <w:tmpl w:val="D62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4C1"/>
    <w:multiLevelType w:val="hybridMultilevel"/>
    <w:tmpl w:val="2D34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6A63"/>
    <w:multiLevelType w:val="hybridMultilevel"/>
    <w:tmpl w:val="B900B87A"/>
    <w:lvl w:ilvl="0" w:tplc="E56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7096"/>
    <w:multiLevelType w:val="hybridMultilevel"/>
    <w:tmpl w:val="0226BBCC"/>
    <w:lvl w:ilvl="0" w:tplc="BF103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A01F6A"/>
    <w:multiLevelType w:val="hybridMultilevel"/>
    <w:tmpl w:val="42341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A39CD"/>
    <w:multiLevelType w:val="hybridMultilevel"/>
    <w:tmpl w:val="DF1A7AAE"/>
    <w:lvl w:ilvl="0" w:tplc="F13E5BA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31E6"/>
    <w:multiLevelType w:val="hybridMultilevel"/>
    <w:tmpl w:val="8506B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2771"/>
    <w:multiLevelType w:val="hybridMultilevel"/>
    <w:tmpl w:val="C9C63D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20B78"/>
    <w:multiLevelType w:val="hybridMultilevel"/>
    <w:tmpl w:val="157EE7D6"/>
    <w:lvl w:ilvl="0" w:tplc="D054D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3"/>
    <w:rsid w:val="000034CD"/>
    <w:rsid w:val="00003B05"/>
    <w:rsid w:val="00012555"/>
    <w:rsid w:val="0001270D"/>
    <w:rsid w:val="00016389"/>
    <w:rsid w:val="00022F24"/>
    <w:rsid w:val="00024974"/>
    <w:rsid w:val="0002619F"/>
    <w:rsid w:val="00027E1D"/>
    <w:rsid w:val="00030CBE"/>
    <w:rsid w:val="00031269"/>
    <w:rsid w:val="00032A2E"/>
    <w:rsid w:val="000368B8"/>
    <w:rsid w:val="00036983"/>
    <w:rsid w:val="0004110C"/>
    <w:rsid w:val="0004167B"/>
    <w:rsid w:val="000435ED"/>
    <w:rsid w:val="0005029D"/>
    <w:rsid w:val="00051DAF"/>
    <w:rsid w:val="00052B6F"/>
    <w:rsid w:val="00054A59"/>
    <w:rsid w:val="0005630F"/>
    <w:rsid w:val="000577DC"/>
    <w:rsid w:val="00060666"/>
    <w:rsid w:val="00066424"/>
    <w:rsid w:val="00080236"/>
    <w:rsid w:val="00084711"/>
    <w:rsid w:val="00086DE8"/>
    <w:rsid w:val="000925D5"/>
    <w:rsid w:val="00092D90"/>
    <w:rsid w:val="0009338E"/>
    <w:rsid w:val="00093BBD"/>
    <w:rsid w:val="000A2D01"/>
    <w:rsid w:val="000B245A"/>
    <w:rsid w:val="000B4DEF"/>
    <w:rsid w:val="000B79C9"/>
    <w:rsid w:val="000C342C"/>
    <w:rsid w:val="000C7883"/>
    <w:rsid w:val="000E3715"/>
    <w:rsid w:val="000E5249"/>
    <w:rsid w:val="000E748B"/>
    <w:rsid w:val="000E7F6C"/>
    <w:rsid w:val="000F502C"/>
    <w:rsid w:val="000F525D"/>
    <w:rsid w:val="000F607C"/>
    <w:rsid w:val="000F79D4"/>
    <w:rsid w:val="00100376"/>
    <w:rsid w:val="0010045D"/>
    <w:rsid w:val="00105886"/>
    <w:rsid w:val="00111EAF"/>
    <w:rsid w:val="0011673A"/>
    <w:rsid w:val="00116EDF"/>
    <w:rsid w:val="001204EC"/>
    <w:rsid w:val="001223EA"/>
    <w:rsid w:val="00123A86"/>
    <w:rsid w:val="00124626"/>
    <w:rsid w:val="00124EAB"/>
    <w:rsid w:val="001377F0"/>
    <w:rsid w:val="001427CB"/>
    <w:rsid w:val="001516B1"/>
    <w:rsid w:val="00155AE9"/>
    <w:rsid w:val="00155D91"/>
    <w:rsid w:val="00165433"/>
    <w:rsid w:val="00165B76"/>
    <w:rsid w:val="001709CF"/>
    <w:rsid w:val="00170EAE"/>
    <w:rsid w:val="00174A52"/>
    <w:rsid w:val="001838A1"/>
    <w:rsid w:val="00185F80"/>
    <w:rsid w:val="00186EC5"/>
    <w:rsid w:val="001904EA"/>
    <w:rsid w:val="001921A1"/>
    <w:rsid w:val="0019337A"/>
    <w:rsid w:val="001941E2"/>
    <w:rsid w:val="00194544"/>
    <w:rsid w:val="001966C0"/>
    <w:rsid w:val="001A55BE"/>
    <w:rsid w:val="001A5BE2"/>
    <w:rsid w:val="001A7063"/>
    <w:rsid w:val="001B0CC3"/>
    <w:rsid w:val="001B10BD"/>
    <w:rsid w:val="001B37B2"/>
    <w:rsid w:val="001B493B"/>
    <w:rsid w:val="001C0F99"/>
    <w:rsid w:val="001C3275"/>
    <w:rsid w:val="001C3C3F"/>
    <w:rsid w:val="001C7195"/>
    <w:rsid w:val="001D08AD"/>
    <w:rsid w:val="001D100D"/>
    <w:rsid w:val="001D1626"/>
    <w:rsid w:val="001D19D3"/>
    <w:rsid w:val="001D28AE"/>
    <w:rsid w:val="001D3F97"/>
    <w:rsid w:val="001E5718"/>
    <w:rsid w:val="001E6653"/>
    <w:rsid w:val="001F2C87"/>
    <w:rsid w:val="00201FCA"/>
    <w:rsid w:val="002024C4"/>
    <w:rsid w:val="0020292B"/>
    <w:rsid w:val="002036DC"/>
    <w:rsid w:val="00206D53"/>
    <w:rsid w:val="002103FD"/>
    <w:rsid w:val="00211CAC"/>
    <w:rsid w:val="0021250B"/>
    <w:rsid w:val="00223C88"/>
    <w:rsid w:val="00223FAE"/>
    <w:rsid w:val="0022444B"/>
    <w:rsid w:val="00232D14"/>
    <w:rsid w:val="00241B53"/>
    <w:rsid w:val="00241DE9"/>
    <w:rsid w:val="00242C32"/>
    <w:rsid w:val="0024403E"/>
    <w:rsid w:val="002447AC"/>
    <w:rsid w:val="002478AE"/>
    <w:rsid w:val="00250A6D"/>
    <w:rsid w:val="00251DEA"/>
    <w:rsid w:val="0025447B"/>
    <w:rsid w:val="00254C90"/>
    <w:rsid w:val="002570E1"/>
    <w:rsid w:val="00257707"/>
    <w:rsid w:val="00261399"/>
    <w:rsid w:val="002633CC"/>
    <w:rsid w:val="0026494D"/>
    <w:rsid w:val="00266521"/>
    <w:rsid w:val="00267FF6"/>
    <w:rsid w:val="00275DB7"/>
    <w:rsid w:val="00276286"/>
    <w:rsid w:val="00282FC8"/>
    <w:rsid w:val="002836C7"/>
    <w:rsid w:val="002867A5"/>
    <w:rsid w:val="00290747"/>
    <w:rsid w:val="002976B1"/>
    <w:rsid w:val="002A2CC6"/>
    <w:rsid w:val="002A36C3"/>
    <w:rsid w:val="002A6582"/>
    <w:rsid w:val="002B22B4"/>
    <w:rsid w:val="002B2CC7"/>
    <w:rsid w:val="002B6D4D"/>
    <w:rsid w:val="002B7290"/>
    <w:rsid w:val="002C3D01"/>
    <w:rsid w:val="002C458F"/>
    <w:rsid w:val="002C528E"/>
    <w:rsid w:val="002C73C7"/>
    <w:rsid w:val="002D15C5"/>
    <w:rsid w:val="002D29D1"/>
    <w:rsid w:val="002D31E0"/>
    <w:rsid w:val="002E26A4"/>
    <w:rsid w:val="002E6C7A"/>
    <w:rsid w:val="002E731A"/>
    <w:rsid w:val="002F3918"/>
    <w:rsid w:val="002F41D1"/>
    <w:rsid w:val="002F7A6B"/>
    <w:rsid w:val="003028FC"/>
    <w:rsid w:val="0030593B"/>
    <w:rsid w:val="003059B7"/>
    <w:rsid w:val="00307D17"/>
    <w:rsid w:val="0031013E"/>
    <w:rsid w:val="00313807"/>
    <w:rsid w:val="0032659C"/>
    <w:rsid w:val="0032750F"/>
    <w:rsid w:val="003307CD"/>
    <w:rsid w:val="00336990"/>
    <w:rsid w:val="00336FDB"/>
    <w:rsid w:val="003371AB"/>
    <w:rsid w:val="00343CCA"/>
    <w:rsid w:val="00346CD1"/>
    <w:rsid w:val="00347785"/>
    <w:rsid w:val="00350933"/>
    <w:rsid w:val="003632D4"/>
    <w:rsid w:val="00365490"/>
    <w:rsid w:val="003708DC"/>
    <w:rsid w:val="00371D6F"/>
    <w:rsid w:val="00373BAE"/>
    <w:rsid w:val="003740F4"/>
    <w:rsid w:val="00375A34"/>
    <w:rsid w:val="003775BF"/>
    <w:rsid w:val="00381887"/>
    <w:rsid w:val="00385A37"/>
    <w:rsid w:val="0039139B"/>
    <w:rsid w:val="00394FAF"/>
    <w:rsid w:val="003A70E5"/>
    <w:rsid w:val="003B0747"/>
    <w:rsid w:val="003B2D1D"/>
    <w:rsid w:val="003B3C15"/>
    <w:rsid w:val="003B4225"/>
    <w:rsid w:val="003B6214"/>
    <w:rsid w:val="003B6336"/>
    <w:rsid w:val="003C1FEB"/>
    <w:rsid w:val="003C2414"/>
    <w:rsid w:val="003C2426"/>
    <w:rsid w:val="003C43AA"/>
    <w:rsid w:val="003C4520"/>
    <w:rsid w:val="003C5DDF"/>
    <w:rsid w:val="003C6A8F"/>
    <w:rsid w:val="003C73BB"/>
    <w:rsid w:val="003D0B72"/>
    <w:rsid w:val="003D1553"/>
    <w:rsid w:val="003E0C78"/>
    <w:rsid w:val="003E48CB"/>
    <w:rsid w:val="003F7B87"/>
    <w:rsid w:val="00403B15"/>
    <w:rsid w:val="00411B34"/>
    <w:rsid w:val="0041261B"/>
    <w:rsid w:val="00413B93"/>
    <w:rsid w:val="0041467A"/>
    <w:rsid w:val="004200C0"/>
    <w:rsid w:val="004230EC"/>
    <w:rsid w:val="00436BE9"/>
    <w:rsid w:val="00442010"/>
    <w:rsid w:val="0045103A"/>
    <w:rsid w:val="00454C3E"/>
    <w:rsid w:val="0045516E"/>
    <w:rsid w:val="004553CE"/>
    <w:rsid w:val="0045761C"/>
    <w:rsid w:val="00457838"/>
    <w:rsid w:val="004600A8"/>
    <w:rsid w:val="004601B8"/>
    <w:rsid w:val="0046080A"/>
    <w:rsid w:val="004651B0"/>
    <w:rsid w:val="00471644"/>
    <w:rsid w:val="00474E7C"/>
    <w:rsid w:val="00475566"/>
    <w:rsid w:val="004769A6"/>
    <w:rsid w:val="00480E70"/>
    <w:rsid w:val="004862CF"/>
    <w:rsid w:val="00486337"/>
    <w:rsid w:val="0049587A"/>
    <w:rsid w:val="00495EF9"/>
    <w:rsid w:val="004967AD"/>
    <w:rsid w:val="00497274"/>
    <w:rsid w:val="004977BF"/>
    <w:rsid w:val="004A2DB2"/>
    <w:rsid w:val="004A30CF"/>
    <w:rsid w:val="004A6910"/>
    <w:rsid w:val="004C117A"/>
    <w:rsid w:val="004C2A8A"/>
    <w:rsid w:val="004C424A"/>
    <w:rsid w:val="004D0A45"/>
    <w:rsid w:val="004D1F78"/>
    <w:rsid w:val="004E0E0E"/>
    <w:rsid w:val="004E15E5"/>
    <w:rsid w:val="004E20B2"/>
    <w:rsid w:val="004E285C"/>
    <w:rsid w:val="004E2C65"/>
    <w:rsid w:val="004E4026"/>
    <w:rsid w:val="004E6257"/>
    <w:rsid w:val="004F4D2A"/>
    <w:rsid w:val="004F5176"/>
    <w:rsid w:val="00502586"/>
    <w:rsid w:val="005041F0"/>
    <w:rsid w:val="00505089"/>
    <w:rsid w:val="00511760"/>
    <w:rsid w:val="0051557E"/>
    <w:rsid w:val="00516342"/>
    <w:rsid w:val="00517899"/>
    <w:rsid w:val="00517937"/>
    <w:rsid w:val="0052465D"/>
    <w:rsid w:val="00525CCE"/>
    <w:rsid w:val="00526133"/>
    <w:rsid w:val="005266AB"/>
    <w:rsid w:val="00526D65"/>
    <w:rsid w:val="00533474"/>
    <w:rsid w:val="00533ABC"/>
    <w:rsid w:val="005417BC"/>
    <w:rsid w:val="00543400"/>
    <w:rsid w:val="00550F11"/>
    <w:rsid w:val="00552E8D"/>
    <w:rsid w:val="00552F47"/>
    <w:rsid w:val="00554B01"/>
    <w:rsid w:val="00555281"/>
    <w:rsid w:val="00556461"/>
    <w:rsid w:val="00556F4C"/>
    <w:rsid w:val="005608BF"/>
    <w:rsid w:val="00561EF9"/>
    <w:rsid w:val="0056239B"/>
    <w:rsid w:val="00562F42"/>
    <w:rsid w:val="005652AE"/>
    <w:rsid w:val="00570D86"/>
    <w:rsid w:val="0057188C"/>
    <w:rsid w:val="0057194C"/>
    <w:rsid w:val="00572F85"/>
    <w:rsid w:val="005734A0"/>
    <w:rsid w:val="0057462D"/>
    <w:rsid w:val="00574A35"/>
    <w:rsid w:val="00576D5F"/>
    <w:rsid w:val="005812DE"/>
    <w:rsid w:val="005824CA"/>
    <w:rsid w:val="0058689C"/>
    <w:rsid w:val="00594215"/>
    <w:rsid w:val="00595885"/>
    <w:rsid w:val="00596F42"/>
    <w:rsid w:val="0059708C"/>
    <w:rsid w:val="005A0E17"/>
    <w:rsid w:val="005A177A"/>
    <w:rsid w:val="005A60E4"/>
    <w:rsid w:val="005B5515"/>
    <w:rsid w:val="005C33E0"/>
    <w:rsid w:val="005D4869"/>
    <w:rsid w:val="005D5633"/>
    <w:rsid w:val="005E0620"/>
    <w:rsid w:val="005E7514"/>
    <w:rsid w:val="005F0D3A"/>
    <w:rsid w:val="005F64E5"/>
    <w:rsid w:val="006012BC"/>
    <w:rsid w:val="00607D9B"/>
    <w:rsid w:val="006128D9"/>
    <w:rsid w:val="00613719"/>
    <w:rsid w:val="00616869"/>
    <w:rsid w:val="00617A88"/>
    <w:rsid w:val="00622D0D"/>
    <w:rsid w:val="0062679D"/>
    <w:rsid w:val="00627B80"/>
    <w:rsid w:val="0063262C"/>
    <w:rsid w:val="00633313"/>
    <w:rsid w:val="00636518"/>
    <w:rsid w:val="00641113"/>
    <w:rsid w:val="006426B9"/>
    <w:rsid w:val="00644662"/>
    <w:rsid w:val="006457EE"/>
    <w:rsid w:val="0065039D"/>
    <w:rsid w:val="0065295D"/>
    <w:rsid w:val="006543A7"/>
    <w:rsid w:val="00657A75"/>
    <w:rsid w:val="00665A20"/>
    <w:rsid w:val="006725EF"/>
    <w:rsid w:val="00674E11"/>
    <w:rsid w:val="00675D9F"/>
    <w:rsid w:val="006773F6"/>
    <w:rsid w:val="0068382D"/>
    <w:rsid w:val="00684DAF"/>
    <w:rsid w:val="0068542E"/>
    <w:rsid w:val="0068670E"/>
    <w:rsid w:val="0069105C"/>
    <w:rsid w:val="00692246"/>
    <w:rsid w:val="006969A8"/>
    <w:rsid w:val="006A04DF"/>
    <w:rsid w:val="006A45A0"/>
    <w:rsid w:val="006A5787"/>
    <w:rsid w:val="006B6453"/>
    <w:rsid w:val="006C1882"/>
    <w:rsid w:val="006C34C4"/>
    <w:rsid w:val="006C370C"/>
    <w:rsid w:val="006C6BCE"/>
    <w:rsid w:val="006C75B2"/>
    <w:rsid w:val="006D07E4"/>
    <w:rsid w:val="006D4836"/>
    <w:rsid w:val="006E1D2B"/>
    <w:rsid w:val="006E526A"/>
    <w:rsid w:val="006E64C4"/>
    <w:rsid w:val="006F0DB7"/>
    <w:rsid w:val="00701735"/>
    <w:rsid w:val="00702C50"/>
    <w:rsid w:val="00705631"/>
    <w:rsid w:val="007064B1"/>
    <w:rsid w:val="00706C06"/>
    <w:rsid w:val="00713481"/>
    <w:rsid w:val="00716329"/>
    <w:rsid w:val="00717909"/>
    <w:rsid w:val="0072053F"/>
    <w:rsid w:val="007314B0"/>
    <w:rsid w:val="00750E25"/>
    <w:rsid w:val="0075262B"/>
    <w:rsid w:val="00752FA0"/>
    <w:rsid w:val="00754E8E"/>
    <w:rsid w:val="007561B6"/>
    <w:rsid w:val="0075766B"/>
    <w:rsid w:val="00760105"/>
    <w:rsid w:val="00760EB5"/>
    <w:rsid w:val="0076352D"/>
    <w:rsid w:val="00764364"/>
    <w:rsid w:val="0076625B"/>
    <w:rsid w:val="00766D21"/>
    <w:rsid w:val="00771227"/>
    <w:rsid w:val="00771912"/>
    <w:rsid w:val="00775CE9"/>
    <w:rsid w:val="0077667E"/>
    <w:rsid w:val="00782760"/>
    <w:rsid w:val="00793647"/>
    <w:rsid w:val="00793FA6"/>
    <w:rsid w:val="007952D3"/>
    <w:rsid w:val="007A0709"/>
    <w:rsid w:val="007A0A8C"/>
    <w:rsid w:val="007A19F0"/>
    <w:rsid w:val="007A594E"/>
    <w:rsid w:val="007A5DEE"/>
    <w:rsid w:val="007B1DD3"/>
    <w:rsid w:val="007B4679"/>
    <w:rsid w:val="007B52C8"/>
    <w:rsid w:val="007C3C10"/>
    <w:rsid w:val="007C542B"/>
    <w:rsid w:val="007C6075"/>
    <w:rsid w:val="007C6FAC"/>
    <w:rsid w:val="007C7618"/>
    <w:rsid w:val="007C7E07"/>
    <w:rsid w:val="007D590F"/>
    <w:rsid w:val="007E09AA"/>
    <w:rsid w:val="007E3343"/>
    <w:rsid w:val="007E5DDC"/>
    <w:rsid w:val="007E73E1"/>
    <w:rsid w:val="007F036B"/>
    <w:rsid w:val="007F3156"/>
    <w:rsid w:val="007F3669"/>
    <w:rsid w:val="007F3858"/>
    <w:rsid w:val="007F3D54"/>
    <w:rsid w:val="00807C32"/>
    <w:rsid w:val="0081565B"/>
    <w:rsid w:val="00816FA2"/>
    <w:rsid w:val="00817A68"/>
    <w:rsid w:val="00825A94"/>
    <w:rsid w:val="00827A88"/>
    <w:rsid w:val="00831A54"/>
    <w:rsid w:val="00831FD9"/>
    <w:rsid w:val="0083548F"/>
    <w:rsid w:val="00836D8D"/>
    <w:rsid w:val="00847A11"/>
    <w:rsid w:val="00854CAC"/>
    <w:rsid w:val="00866A24"/>
    <w:rsid w:val="008714F4"/>
    <w:rsid w:val="00873486"/>
    <w:rsid w:val="0087499E"/>
    <w:rsid w:val="0087675F"/>
    <w:rsid w:val="00876F3B"/>
    <w:rsid w:val="008774AE"/>
    <w:rsid w:val="00877CEF"/>
    <w:rsid w:val="00880C1B"/>
    <w:rsid w:val="00890DA2"/>
    <w:rsid w:val="008A30CC"/>
    <w:rsid w:val="008A4341"/>
    <w:rsid w:val="008B1DDD"/>
    <w:rsid w:val="008B2E53"/>
    <w:rsid w:val="008B4D35"/>
    <w:rsid w:val="008B4EC3"/>
    <w:rsid w:val="008B563A"/>
    <w:rsid w:val="008C3B58"/>
    <w:rsid w:val="008C7763"/>
    <w:rsid w:val="008D01B3"/>
    <w:rsid w:val="008D3D08"/>
    <w:rsid w:val="008D5B70"/>
    <w:rsid w:val="008D644E"/>
    <w:rsid w:val="008E72CA"/>
    <w:rsid w:val="008F606F"/>
    <w:rsid w:val="00900CDE"/>
    <w:rsid w:val="00901BC7"/>
    <w:rsid w:val="0090287F"/>
    <w:rsid w:val="00904A93"/>
    <w:rsid w:val="00905EF3"/>
    <w:rsid w:val="0090648F"/>
    <w:rsid w:val="00906E7A"/>
    <w:rsid w:val="00910504"/>
    <w:rsid w:val="00912BD6"/>
    <w:rsid w:val="00912CA8"/>
    <w:rsid w:val="00915240"/>
    <w:rsid w:val="009158CA"/>
    <w:rsid w:val="00920EF6"/>
    <w:rsid w:val="00922610"/>
    <w:rsid w:val="00923D1B"/>
    <w:rsid w:val="009307C0"/>
    <w:rsid w:val="00933F63"/>
    <w:rsid w:val="009375E3"/>
    <w:rsid w:val="009378D8"/>
    <w:rsid w:val="009438DB"/>
    <w:rsid w:val="00951088"/>
    <w:rsid w:val="00951198"/>
    <w:rsid w:val="00953D16"/>
    <w:rsid w:val="00954610"/>
    <w:rsid w:val="0095574C"/>
    <w:rsid w:val="009632B9"/>
    <w:rsid w:val="00963F28"/>
    <w:rsid w:val="00966C37"/>
    <w:rsid w:val="00967B7E"/>
    <w:rsid w:val="0097089F"/>
    <w:rsid w:val="00971748"/>
    <w:rsid w:val="00971F5A"/>
    <w:rsid w:val="009724D4"/>
    <w:rsid w:val="00975204"/>
    <w:rsid w:val="00976E27"/>
    <w:rsid w:val="009837AA"/>
    <w:rsid w:val="00984CA1"/>
    <w:rsid w:val="009864A4"/>
    <w:rsid w:val="009868EC"/>
    <w:rsid w:val="0099708E"/>
    <w:rsid w:val="00997A82"/>
    <w:rsid w:val="009A20A0"/>
    <w:rsid w:val="009A47EA"/>
    <w:rsid w:val="009A6F54"/>
    <w:rsid w:val="009B0067"/>
    <w:rsid w:val="009B0071"/>
    <w:rsid w:val="009C068F"/>
    <w:rsid w:val="009C2CB9"/>
    <w:rsid w:val="009C3C32"/>
    <w:rsid w:val="009C5F14"/>
    <w:rsid w:val="009D277B"/>
    <w:rsid w:val="009E11AC"/>
    <w:rsid w:val="009E1E75"/>
    <w:rsid w:val="009E4E28"/>
    <w:rsid w:val="009F4C05"/>
    <w:rsid w:val="009F5FF8"/>
    <w:rsid w:val="00A01147"/>
    <w:rsid w:val="00A030EF"/>
    <w:rsid w:val="00A040D8"/>
    <w:rsid w:val="00A04649"/>
    <w:rsid w:val="00A04A43"/>
    <w:rsid w:val="00A055D1"/>
    <w:rsid w:val="00A069A7"/>
    <w:rsid w:val="00A20040"/>
    <w:rsid w:val="00A21FD3"/>
    <w:rsid w:val="00A21FE4"/>
    <w:rsid w:val="00A24B80"/>
    <w:rsid w:val="00A25EDE"/>
    <w:rsid w:val="00A31293"/>
    <w:rsid w:val="00A33297"/>
    <w:rsid w:val="00A35A5B"/>
    <w:rsid w:val="00A45696"/>
    <w:rsid w:val="00A45CEA"/>
    <w:rsid w:val="00A55F0E"/>
    <w:rsid w:val="00A61868"/>
    <w:rsid w:val="00A6320C"/>
    <w:rsid w:val="00A7040D"/>
    <w:rsid w:val="00A809E6"/>
    <w:rsid w:val="00A8570B"/>
    <w:rsid w:val="00A87C2B"/>
    <w:rsid w:val="00A9070C"/>
    <w:rsid w:val="00A90F19"/>
    <w:rsid w:val="00A9580E"/>
    <w:rsid w:val="00A966EC"/>
    <w:rsid w:val="00A96A06"/>
    <w:rsid w:val="00A976F6"/>
    <w:rsid w:val="00AA357E"/>
    <w:rsid w:val="00AA37A6"/>
    <w:rsid w:val="00AA6667"/>
    <w:rsid w:val="00AA6B7C"/>
    <w:rsid w:val="00AB0482"/>
    <w:rsid w:val="00AB1B97"/>
    <w:rsid w:val="00AB6EB1"/>
    <w:rsid w:val="00AB791C"/>
    <w:rsid w:val="00AC0243"/>
    <w:rsid w:val="00AC20DA"/>
    <w:rsid w:val="00AC2D0A"/>
    <w:rsid w:val="00AC2DB1"/>
    <w:rsid w:val="00AC5BE4"/>
    <w:rsid w:val="00AC7D6D"/>
    <w:rsid w:val="00AC7F67"/>
    <w:rsid w:val="00AD3077"/>
    <w:rsid w:val="00AD33A8"/>
    <w:rsid w:val="00AD39FD"/>
    <w:rsid w:val="00AD7A06"/>
    <w:rsid w:val="00AD7E45"/>
    <w:rsid w:val="00AE35A1"/>
    <w:rsid w:val="00AE3F8E"/>
    <w:rsid w:val="00AE4461"/>
    <w:rsid w:val="00AF2FA7"/>
    <w:rsid w:val="00AF4C65"/>
    <w:rsid w:val="00AF5738"/>
    <w:rsid w:val="00B027EC"/>
    <w:rsid w:val="00B07245"/>
    <w:rsid w:val="00B10094"/>
    <w:rsid w:val="00B10A21"/>
    <w:rsid w:val="00B10E1E"/>
    <w:rsid w:val="00B10EB9"/>
    <w:rsid w:val="00B1635F"/>
    <w:rsid w:val="00B22E43"/>
    <w:rsid w:val="00B23FE8"/>
    <w:rsid w:val="00B24AAC"/>
    <w:rsid w:val="00B269F8"/>
    <w:rsid w:val="00B26E30"/>
    <w:rsid w:val="00B33877"/>
    <w:rsid w:val="00B34255"/>
    <w:rsid w:val="00B354B1"/>
    <w:rsid w:val="00B4572A"/>
    <w:rsid w:val="00B466BE"/>
    <w:rsid w:val="00B523C7"/>
    <w:rsid w:val="00B563BA"/>
    <w:rsid w:val="00B61FB5"/>
    <w:rsid w:val="00B65FF9"/>
    <w:rsid w:val="00B71DFA"/>
    <w:rsid w:val="00B74496"/>
    <w:rsid w:val="00B75C93"/>
    <w:rsid w:val="00B81D2A"/>
    <w:rsid w:val="00B9465E"/>
    <w:rsid w:val="00B95423"/>
    <w:rsid w:val="00B95D65"/>
    <w:rsid w:val="00BA0490"/>
    <w:rsid w:val="00BA08CC"/>
    <w:rsid w:val="00BA1DA9"/>
    <w:rsid w:val="00BA536A"/>
    <w:rsid w:val="00BB0672"/>
    <w:rsid w:val="00BB0B8C"/>
    <w:rsid w:val="00BB1644"/>
    <w:rsid w:val="00BB16B1"/>
    <w:rsid w:val="00BB23A2"/>
    <w:rsid w:val="00BB3769"/>
    <w:rsid w:val="00BB5020"/>
    <w:rsid w:val="00BC0575"/>
    <w:rsid w:val="00BC20DE"/>
    <w:rsid w:val="00BC2936"/>
    <w:rsid w:val="00BC6706"/>
    <w:rsid w:val="00BC7FBF"/>
    <w:rsid w:val="00BD3060"/>
    <w:rsid w:val="00BD6FF8"/>
    <w:rsid w:val="00BE056B"/>
    <w:rsid w:val="00BE27B6"/>
    <w:rsid w:val="00BE6C30"/>
    <w:rsid w:val="00BF01F4"/>
    <w:rsid w:val="00BF0CBB"/>
    <w:rsid w:val="00BF239A"/>
    <w:rsid w:val="00BF7B20"/>
    <w:rsid w:val="00C05007"/>
    <w:rsid w:val="00C05D54"/>
    <w:rsid w:val="00C10A86"/>
    <w:rsid w:val="00C1138C"/>
    <w:rsid w:val="00C15241"/>
    <w:rsid w:val="00C15569"/>
    <w:rsid w:val="00C16FDC"/>
    <w:rsid w:val="00C25159"/>
    <w:rsid w:val="00C2597B"/>
    <w:rsid w:val="00C26406"/>
    <w:rsid w:val="00C3082B"/>
    <w:rsid w:val="00C31BF8"/>
    <w:rsid w:val="00C36158"/>
    <w:rsid w:val="00C36F2E"/>
    <w:rsid w:val="00C41E38"/>
    <w:rsid w:val="00C4307E"/>
    <w:rsid w:val="00C470D4"/>
    <w:rsid w:val="00C5038B"/>
    <w:rsid w:val="00C50FA4"/>
    <w:rsid w:val="00C5457A"/>
    <w:rsid w:val="00C557B5"/>
    <w:rsid w:val="00C566AA"/>
    <w:rsid w:val="00C57032"/>
    <w:rsid w:val="00C6196E"/>
    <w:rsid w:val="00C665B9"/>
    <w:rsid w:val="00C66D76"/>
    <w:rsid w:val="00C6740D"/>
    <w:rsid w:val="00C70A2C"/>
    <w:rsid w:val="00C73BB4"/>
    <w:rsid w:val="00C74009"/>
    <w:rsid w:val="00C80195"/>
    <w:rsid w:val="00C80775"/>
    <w:rsid w:val="00C82DEF"/>
    <w:rsid w:val="00C84F2A"/>
    <w:rsid w:val="00C8610A"/>
    <w:rsid w:val="00C955CF"/>
    <w:rsid w:val="00C959A4"/>
    <w:rsid w:val="00CA64EF"/>
    <w:rsid w:val="00CA6EA2"/>
    <w:rsid w:val="00CB5D8F"/>
    <w:rsid w:val="00CC233C"/>
    <w:rsid w:val="00CD30CA"/>
    <w:rsid w:val="00CE199D"/>
    <w:rsid w:val="00CE4A17"/>
    <w:rsid w:val="00CE6566"/>
    <w:rsid w:val="00CE66DA"/>
    <w:rsid w:val="00CE6B8F"/>
    <w:rsid w:val="00CE73B0"/>
    <w:rsid w:val="00CF506C"/>
    <w:rsid w:val="00CF525D"/>
    <w:rsid w:val="00CF72B6"/>
    <w:rsid w:val="00D12D48"/>
    <w:rsid w:val="00D13AB0"/>
    <w:rsid w:val="00D212A9"/>
    <w:rsid w:val="00D23399"/>
    <w:rsid w:val="00D340A1"/>
    <w:rsid w:val="00D34602"/>
    <w:rsid w:val="00D37996"/>
    <w:rsid w:val="00D403F4"/>
    <w:rsid w:val="00D40827"/>
    <w:rsid w:val="00D44B14"/>
    <w:rsid w:val="00D51097"/>
    <w:rsid w:val="00D5243E"/>
    <w:rsid w:val="00D54C8A"/>
    <w:rsid w:val="00D54EFB"/>
    <w:rsid w:val="00D576C0"/>
    <w:rsid w:val="00D57FD3"/>
    <w:rsid w:val="00D617CD"/>
    <w:rsid w:val="00D7513F"/>
    <w:rsid w:val="00D81A00"/>
    <w:rsid w:val="00D85CE2"/>
    <w:rsid w:val="00D85D05"/>
    <w:rsid w:val="00D90298"/>
    <w:rsid w:val="00D97CD1"/>
    <w:rsid w:val="00DA0202"/>
    <w:rsid w:val="00DB4D28"/>
    <w:rsid w:val="00DC0245"/>
    <w:rsid w:val="00DC0715"/>
    <w:rsid w:val="00DC10B8"/>
    <w:rsid w:val="00DC25C8"/>
    <w:rsid w:val="00DC3CFD"/>
    <w:rsid w:val="00DD3877"/>
    <w:rsid w:val="00DE0687"/>
    <w:rsid w:val="00DE3E0F"/>
    <w:rsid w:val="00DE4283"/>
    <w:rsid w:val="00DE5AED"/>
    <w:rsid w:val="00DF29D7"/>
    <w:rsid w:val="00DF3DC3"/>
    <w:rsid w:val="00DF7416"/>
    <w:rsid w:val="00DF7DA0"/>
    <w:rsid w:val="00E01D1C"/>
    <w:rsid w:val="00E04BBD"/>
    <w:rsid w:val="00E054D3"/>
    <w:rsid w:val="00E05928"/>
    <w:rsid w:val="00E079EF"/>
    <w:rsid w:val="00E102EB"/>
    <w:rsid w:val="00E1136F"/>
    <w:rsid w:val="00E113BC"/>
    <w:rsid w:val="00E1215C"/>
    <w:rsid w:val="00E209DF"/>
    <w:rsid w:val="00E21342"/>
    <w:rsid w:val="00E22340"/>
    <w:rsid w:val="00E24252"/>
    <w:rsid w:val="00E2674C"/>
    <w:rsid w:val="00E32409"/>
    <w:rsid w:val="00E33EE1"/>
    <w:rsid w:val="00E411FC"/>
    <w:rsid w:val="00E415B5"/>
    <w:rsid w:val="00E4214C"/>
    <w:rsid w:val="00E51446"/>
    <w:rsid w:val="00E564D5"/>
    <w:rsid w:val="00E63130"/>
    <w:rsid w:val="00E64989"/>
    <w:rsid w:val="00E651F8"/>
    <w:rsid w:val="00E65CD1"/>
    <w:rsid w:val="00E702E2"/>
    <w:rsid w:val="00E70BF4"/>
    <w:rsid w:val="00E71A3A"/>
    <w:rsid w:val="00E7380E"/>
    <w:rsid w:val="00E7407B"/>
    <w:rsid w:val="00E74C9B"/>
    <w:rsid w:val="00E74D4F"/>
    <w:rsid w:val="00E81854"/>
    <w:rsid w:val="00E818DD"/>
    <w:rsid w:val="00E87963"/>
    <w:rsid w:val="00E9181D"/>
    <w:rsid w:val="00E9645C"/>
    <w:rsid w:val="00EA1004"/>
    <w:rsid w:val="00EA30C0"/>
    <w:rsid w:val="00EA5C80"/>
    <w:rsid w:val="00EB000D"/>
    <w:rsid w:val="00EB3894"/>
    <w:rsid w:val="00EB5279"/>
    <w:rsid w:val="00EC1265"/>
    <w:rsid w:val="00EC12C4"/>
    <w:rsid w:val="00ED3220"/>
    <w:rsid w:val="00ED52C5"/>
    <w:rsid w:val="00EE0873"/>
    <w:rsid w:val="00EE53DE"/>
    <w:rsid w:val="00EE5899"/>
    <w:rsid w:val="00EF3CD7"/>
    <w:rsid w:val="00EF4B1B"/>
    <w:rsid w:val="00EF4C49"/>
    <w:rsid w:val="00EF5ADD"/>
    <w:rsid w:val="00EF7FB3"/>
    <w:rsid w:val="00F0034B"/>
    <w:rsid w:val="00F00871"/>
    <w:rsid w:val="00F02A79"/>
    <w:rsid w:val="00F2090C"/>
    <w:rsid w:val="00F20ADA"/>
    <w:rsid w:val="00F21F7C"/>
    <w:rsid w:val="00F2289A"/>
    <w:rsid w:val="00F229A4"/>
    <w:rsid w:val="00F236E5"/>
    <w:rsid w:val="00F24DD8"/>
    <w:rsid w:val="00F25A5F"/>
    <w:rsid w:val="00F3352D"/>
    <w:rsid w:val="00F3569A"/>
    <w:rsid w:val="00F35901"/>
    <w:rsid w:val="00F4125C"/>
    <w:rsid w:val="00F41833"/>
    <w:rsid w:val="00F42655"/>
    <w:rsid w:val="00F451BA"/>
    <w:rsid w:val="00F45EFB"/>
    <w:rsid w:val="00F4671E"/>
    <w:rsid w:val="00F47C58"/>
    <w:rsid w:val="00F506F3"/>
    <w:rsid w:val="00F5133C"/>
    <w:rsid w:val="00F51868"/>
    <w:rsid w:val="00F54E17"/>
    <w:rsid w:val="00F555F9"/>
    <w:rsid w:val="00F5678D"/>
    <w:rsid w:val="00F600C6"/>
    <w:rsid w:val="00F679E8"/>
    <w:rsid w:val="00F7146D"/>
    <w:rsid w:val="00F72176"/>
    <w:rsid w:val="00F7234D"/>
    <w:rsid w:val="00F76744"/>
    <w:rsid w:val="00F91707"/>
    <w:rsid w:val="00F91DD2"/>
    <w:rsid w:val="00F949D6"/>
    <w:rsid w:val="00F95C2A"/>
    <w:rsid w:val="00F97C0C"/>
    <w:rsid w:val="00FA0D53"/>
    <w:rsid w:val="00FA2974"/>
    <w:rsid w:val="00FA2E8A"/>
    <w:rsid w:val="00FA37F4"/>
    <w:rsid w:val="00FA751E"/>
    <w:rsid w:val="00FA7C4C"/>
    <w:rsid w:val="00FB2A84"/>
    <w:rsid w:val="00FB54D6"/>
    <w:rsid w:val="00FB5C14"/>
    <w:rsid w:val="00FB6CB7"/>
    <w:rsid w:val="00FB6FE9"/>
    <w:rsid w:val="00FB7DEA"/>
    <w:rsid w:val="00FC09C8"/>
    <w:rsid w:val="00FC29C7"/>
    <w:rsid w:val="00FC2E7D"/>
    <w:rsid w:val="00FD30EC"/>
    <w:rsid w:val="00FE4AE0"/>
    <w:rsid w:val="00FE67CE"/>
    <w:rsid w:val="00FF00F5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A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C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20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152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882"/>
  </w:style>
  <w:style w:type="paragraph" w:styleId="a7">
    <w:name w:val="footer"/>
    <w:basedOn w:val="a"/>
    <w:link w:val="a8"/>
    <w:uiPriority w:val="99"/>
    <w:unhideWhenUsed/>
    <w:rsid w:val="006C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882"/>
  </w:style>
  <w:style w:type="paragraph" w:styleId="a9">
    <w:name w:val="Body Text"/>
    <w:basedOn w:val="a"/>
    <w:link w:val="aa"/>
    <w:rsid w:val="001516B1"/>
    <w:pPr>
      <w:spacing w:after="120" w:line="240" w:lineRule="auto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16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rsid w:val="001516B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13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54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8A"/>
  </w:style>
  <w:style w:type="paragraph" w:styleId="ac">
    <w:name w:val="Normal (Web)"/>
    <w:basedOn w:val="a"/>
    <w:unhideWhenUsed/>
    <w:rsid w:val="00D54C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D54C8A"/>
    <w:pPr>
      <w:spacing w:after="0" w:line="240" w:lineRule="auto"/>
      <w:ind w:left="566" w:hanging="283"/>
    </w:pPr>
    <w:rPr>
      <w:rFonts w:eastAsia="Times New Roman" w:cs="Times New Roman"/>
      <w:szCs w:val="20"/>
      <w:lang w:eastAsia="ru-RU"/>
    </w:rPr>
  </w:style>
  <w:style w:type="paragraph" w:styleId="3">
    <w:name w:val="List 3"/>
    <w:basedOn w:val="a"/>
    <w:uiPriority w:val="99"/>
    <w:unhideWhenUsed/>
    <w:rsid w:val="003632D4"/>
    <w:pPr>
      <w:ind w:left="849" w:hanging="283"/>
      <w:contextualSpacing/>
    </w:pPr>
  </w:style>
  <w:style w:type="paragraph" w:styleId="ad">
    <w:name w:val="Plain Text"/>
    <w:basedOn w:val="a"/>
    <w:link w:val="ae"/>
    <w:rsid w:val="003632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63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A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C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20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152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882"/>
  </w:style>
  <w:style w:type="paragraph" w:styleId="a7">
    <w:name w:val="footer"/>
    <w:basedOn w:val="a"/>
    <w:link w:val="a8"/>
    <w:uiPriority w:val="99"/>
    <w:unhideWhenUsed/>
    <w:rsid w:val="006C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882"/>
  </w:style>
  <w:style w:type="paragraph" w:styleId="a9">
    <w:name w:val="Body Text"/>
    <w:basedOn w:val="a"/>
    <w:link w:val="aa"/>
    <w:rsid w:val="001516B1"/>
    <w:pPr>
      <w:spacing w:after="120" w:line="240" w:lineRule="auto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16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rsid w:val="001516B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13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54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C8A"/>
  </w:style>
  <w:style w:type="paragraph" w:styleId="ac">
    <w:name w:val="Normal (Web)"/>
    <w:basedOn w:val="a"/>
    <w:unhideWhenUsed/>
    <w:rsid w:val="00D54C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D54C8A"/>
    <w:pPr>
      <w:spacing w:after="0" w:line="240" w:lineRule="auto"/>
      <w:ind w:left="566" w:hanging="283"/>
    </w:pPr>
    <w:rPr>
      <w:rFonts w:eastAsia="Times New Roman" w:cs="Times New Roman"/>
      <w:szCs w:val="20"/>
      <w:lang w:eastAsia="ru-RU"/>
    </w:rPr>
  </w:style>
  <w:style w:type="paragraph" w:styleId="3">
    <w:name w:val="List 3"/>
    <w:basedOn w:val="a"/>
    <w:uiPriority w:val="99"/>
    <w:unhideWhenUsed/>
    <w:rsid w:val="003632D4"/>
    <w:pPr>
      <w:ind w:left="849" w:hanging="283"/>
      <w:contextualSpacing/>
    </w:pPr>
  </w:style>
  <w:style w:type="paragraph" w:styleId="ad">
    <w:name w:val="Plain Text"/>
    <w:basedOn w:val="a"/>
    <w:link w:val="ae"/>
    <w:rsid w:val="003632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63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AB7BD7DBEE99DE1A364F73F742C3D6CB2D1B0337F4C64A0730D837B6758626362B7E5235F0e9Q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AB7BD7DBEE99DE1A364F73F742C3D6CB2C190B36F1C64A0730D837B6758626362B7E5631F396A9e7Q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BAF2183EF9A6008D1DEBB56801DB4996926F462225450FBA94D9E1A3121C0BA063C0264AC8D4EAd0Q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6B8C-C2B0-4333-8D36-29D2785C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2015-02-13T11:46:00Z</cp:lastPrinted>
  <dcterms:created xsi:type="dcterms:W3CDTF">2015-02-24T14:23:00Z</dcterms:created>
  <dcterms:modified xsi:type="dcterms:W3CDTF">2015-02-24T14:23:00Z</dcterms:modified>
</cp:coreProperties>
</file>