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rStyle w:val="CharStyle5"/>
        </w:rPr>
        <w:t>ООО «Витаминка»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3820" w:right="40" w:firstLine="0"/>
      </w:pPr>
      <w:r>
        <w:rPr>
          <w:rStyle w:val="CharStyle5"/>
        </w:rPr>
        <w:t>ИНН 0105065069/КПП 010501001 ОГРН 1110105003040 г. Майкоп,ул. Крестьянская д.234 А ОКАТО 79401000000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3820" w:right="40" w:firstLine="0"/>
      </w:pPr>
      <w:r>
        <w:rPr>
          <w:rStyle w:val="CharStyle5"/>
        </w:rPr>
        <w:t>Коды ОКВЭД 52.3 ОАО АКБ «Новация» г. Майкоп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р/с 40702810600000002643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610" w:lineRule="exact"/>
        <w:ind w:left="0" w:right="40" w:firstLine="0"/>
      </w:pPr>
      <w:r>
        <w:rPr>
          <w:rStyle w:val="CharStyle5"/>
        </w:rPr>
        <w:t>к/с 30101810300000000700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610" w:lineRule="exact"/>
        <w:ind w:left="0" w:right="40" w:firstLine="0"/>
      </w:pPr>
      <w:r>
        <w:rPr>
          <w:rStyle w:val="CharStyle5"/>
        </w:rPr>
        <w:t>БИК 047908700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610" w:lineRule="exact"/>
        <w:ind w:left="0" w:right="40" w:firstLine="0"/>
      </w:pPr>
      <w:r>
        <w:rPr>
          <w:rStyle w:val="CharStyle5"/>
        </w:rPr>
        <w:t>тел.(8772) 57-00-54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2" w:line="240" w:lineRule="exact"/>
        <w:ind w:left="0" w:right="40" w:firstLine="0"/>
      </w:pPr>
      <w:r>
        <w:rPr>
          <w:rStyle w:val="CharStyle5"/>
        </w:rPr>
        <w:t>Директор: Педченко А.А.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12" w:line="210" w:lineRule="exact"/>
        <w:ind w:left="0" w:right="40" w:firstLine="0"/>
      </w:pPr>
      <w:r>
        <w:rPr>
          <w:rStyle w:val="CharStyle10"/>
        </w:rPr>
        <w:t>okna.kachestvo(5)mail.ru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820" w:right="40" w:firstLine="0"/>
      </w:pPr>
      <w:r>
        <w:rPr>
          <w:rStyle w:val="CharStyle5"/>
        </w:rPr>
        <w:t xml:space="preserve">Управление Федеральной антимонопольной службы по Республике Северная Осетия - Алания Адрес: ул. Шмулевича, 8 "А", г. Владикавказ, РСО-Алания, Официальный сайт: </w:t>
      </w:r>
      <w:r>
        <w:fldChar w:fldCharType="begin"/>
      </w:r>
      <w:r>
        <w:rPr>
          <w:rStyle w:val="CharStyle5"/>
        </w:rPr>
        <w:instrText> HYPERLINK "http://so-alania.fas.gov.ru/" </w:instrText>
      </w:r>
      <w:r>
        <w:fldChar w:fldCharType="separate"/>
      </w:r>
      <w:r>
        <w:rPr>
          <w:rStyle w:val="Hyperlink"/>
          <w:lang w:val="en-US" w:eastAsia="en-US" w:bidi="en-US"/>
        </w:rPr>
        <w:t>http://so-alania.fas.gov.ru/</w:t>
      </w:r>
      <w:r>
        <w:fldChar w:fldCharType="end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49" w:line="274" w:lineRule="exact"/>
        <w:ind w:left="3820" w:right="40" w:firstLine="0"/>
      </w:pPr>
      <w:r>
        <w:rPr>
          <w:rStyle w:val="CharStyle5"/>
          <w:lang w:val="en-US" w:eastAsia="en-US" w:bidi="en-US"/>
        </w:rPr>
        <w:t xml:space="preserve">E-mail: </w:t>
      </w:r>
      <w:r>
        <w:fldChar w:fldCharType="begin"/>
      </w:r>
      <w:r>
        <w:rPr>
          <w:rStyle w:val="CharStyle5"/>
        </w:rPr>
        <w:instrText> HYPERLINK "mailto:tol5@fas.gov.ru" </w:instrText>
      </w:r>
      <w:r>
        <w:fldChar w:fldCharType="separate"/>
      </w:r>
      <w:r>
        <w:rPr>
          <w:rStyle w:val="Hyperlink"/>
          <w:lang w:val="en-US" w:eastAsia="en-US" w:bidi="en-US"/>
        </w:rPr>
        <w:t>tol5@fas.gov.ru</w:t>
      </w:r>
      <w:r>
        <w:fldChar w:fldCharType="end"/>
      </w:r>
      <w:r>
        <w:rPr>
          <w:rStyle w:val="CharStyle5"/>
          <w:lang w:val="en-US" w:eastAsia="en-US" w:bidi="en-US"/>
        </w:rPr>
        <w:t xml:space="preserve"> </w:t>
      </w:r>
      <w:r>
        <w:rPr>
          <w:rStyle w:val="CharStyle5"/>
        </w:rPr>
        <w:t>т.(8672) 53-24-99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8" w:line="312" w:lineRule="exact"/>
        <w:ind w:left="0" w:right="40" w:firstLine="0"/>
      </w:pPr>
      <w:r>
        <w:rPr>
          <w:rStyle w:val="CharStyle5"/>
        </w:rPr>
        <w:t xml:space="preserve">Номер электронного аукциона: 31603641134 от 10.05.2016 размещен на сайте </w:t>
      </w:r>
      <w:r>
        <w:rPr>
          <w:rStyle w:val="CharStyle5"/>
          <w:lang w:val="en-US" w:eastAsia="en-US" w:bidi="en-US"/>
        </w:rPr>
        <w:t xml:space="preserve">www. Zakupki.gov.ru. </w:t>
      </w:r>
      <w:r>
        <w:rPr>
          <w:rStyle w:val="CharStyle5"/>
        </w:rPr>
        <w:t>Наименование электронного аукциона: Открытый запрос цен в электронной форме Поставка дверей и окон из ПВХ для нужд Северо-Осетинского филиала ПАО «МРСК Северного Кавказа» (Заказчик, Организатор). Место рассмотрения заявок: 362040, РСО-Алания, г. Владикавказ, ул. Тамаева, 19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8" w:line="240" w:lineRule="exact"/>
        <w:ind w:left="0" w:right="0" w:firstLine="0"/>
      </w:pPr>
      <w:r>
        <w:rPr>
          <w:rStyle w:val="CharStyle5"/>
        </w:rPr>
        <w:t>Начальная максимальная цена контракта: 825 000,00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60" w:right="0" w:firstLine="0"/>
      </w:pPr>
      <w:r>
        <w:rPr>
          <w:rStyle w:val="CharStyle5"/>
        </w:rPr>
        <w:t xml:space="preserve">Валюта контракта: рубль </w:t>
      </w:r>
      <w:r>
        <w:rPr>
          <w:rStyle w:val="CharStyle5"/>
          <w:vertAlign w:val="superscript"/>
        </w:rPr>
        <w:t>4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38" w:line="240" w:lineRule="exact"/>
        <w:ind w:left="19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Жалоба на действия заказчика, аукционной комиссии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77" w:line="240" w:lineRule="exact"/>
        <w:ind w:left="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Обжалуемые действия: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2" w:line="317" w:lineRule="exact"/>
        <w:ind w:left="48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ООО Витаминка обращается к Вам с жалобой на действия заказчика, нарушающие права и законные интересы участника, а именно - увеличение цены коммерческого предложения на сумму НДС, при этом ООО «Витаминка» находится на упрощенной системе налогообложения.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72" w:line="240" w:lineRule="exact"/>
        <w:ind w:left="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Доводы жалобы: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15" w:line="317" w:lineRule="exact"/>
        <w:ind w:left="48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ООО Витаминка подала заявку на участие в электронном аукционе № 31603641134 от от 10.05.2016 г. На общероссийском сайте был размещен протокол вскрытия конвертов для закупки № 31603641134 от 20.02.2016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40" w:right="45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ИНН:0105065069 КПП:010501001 Общество с ограниченной ответственностью "Витаминка"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7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14:41 697400</w:t>
      </w:r>
    </w:p>
    <w:p>
      <w:pPr>
        <w:pStyle w:val="Style3"/>
        <w:tabs>
          <w:tab w:leader="none" w:pos="9363" w:val="right"/>
          <w:tab w:leader="none" w:pos="8702" w:val="right"/>
          <w:tab w:leader="none" w:pos="935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42" w:line="240" w:lineRule="exact"/>
        <w:ind w:left="480" w:right="0" w:firstLine="0"/>
      </w:pPr>
      <w:r>
        <w:rPr>
          <w:rStyle w:val="CharStyle13"/>
          <w:lang w:val="en-US" w:eastAsia="en-US" w:bidi="en-US"/>
          <w:vertAlign w:val="subscript"/>
        </w:rPr>
        <w:t>e</w:t>
      </w:r>
      <w:r>
        <w:rPr>
          <w:rStyle w:val="CharStyle13"/>
          <w:lang w:val="en-US" w:eastAsia="en-US" w:bidi="en-US"/>
        </w:rPr>
        <w:tab/>
      </w:r>
      <w:r>
        <w:rPr>
          <w:rStyle w:val="CharStyle13"/>
        </w:rPr>
        <w:t>(МСК)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Российский</w:t>
        <w:tab/>
        <w:t>рубль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40" w:right="43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ИНН:0706001542 КПП:070601001 ООО "ОКНА СТОЛИЦЫ"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7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15:08 765000</w:t>
      </w:r>
    </w:p>
    <w:p>
      <w:pPr>
        <w:pStyle w:val="Style3"/>
        <w:tabs>
          <w:tab w:leader="none" w:pos="6543" w:val="right"/>
          <w:tab w:leader="none" w:pos="8710" w:val="right"/>
          <w:tab w:leader="none" w:pos="936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87" w:line="240" w:lineRule="exact"/>
        <w:ind w:left="20" w:right="0" w:firstLine="0"/>
      </w:pPr>
      <w:r>
        <w:rPr>
          <w:rStyle w:val="CharStyle13"/>
          <w:lang w:val="en-US" w:eastAsia="en-US" w:bidi="en-US"/>
          <w:vertAlign w:val="superscript"/>
        </w:rPr>
        <w:t>J</w:t>
      </w:r>
      <w:r>
        <w:rPr>
          <w:rStyle w:val="CharStyle13"/>
          <w:lang w:val="en-US" w:eastAsia="en-US" w:bidi="en-US"/>
        </w:rPr>
        <w:t xml:space="preserve"> </w:t>
      </w:r>
      <w:r>
        <w:rPr>
          <w:rStyle w:val="CharStyle13"/>
        </w:rPr>
        <w:t>.</w:t>
        <w:tab/>
        <w:t>(МСК)</w:t>
        <w:tab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Российский</w:t>
        <w:tab/>
        <w:t>рубль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2" w:line="317" w:lineRule="exact"/>
        <w:ind w:left="48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После этого Заказчик связался с ООО «Витаминка» для уточнения системы налогообложения, на которой находится общество. Был отправлен документ, говорящий о том, что Общество с ограниченной ответственностью «Витаминка» находится на упрощенной системе налогообложения, т.е. НДС от деятельности не предусмотрен и не выплачивается.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8" w:line="240" w:lineRule="exact"/>
        <w:ind w:left="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 8.05.2016 г. размещен протокол определения поставщика:</w:t>
      </w:r>
    </w:p>
    <w:p>
      <w:pPr>
        <w:pStyle w:val="Style3"/>
        <w:tabs>
          <w:tab w:leader="none" w:pos="8113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 ООО "ОКНА СТОЛИЦЫ" ИНГ 1:0706001542 КПП:070601001 „</w:t>
        <w:tab/>
        <w:t>„ -</w:t>
      </w:r>
    </w:p>
    <w:p>
      <w:pPr>
        <w:pStyle w:val="Style3"/>
        <w:tabs>
          <w:tab w:leader="none" w:pos="67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" w:line="221" w:lineRule="exact"/>
        <w:ind w:left="20" w:right="0" w:firstLine="0"/>
      </w:pP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ОГРН:1150720010022</w:t>
        <w:tab/>
      </w:r>
      <w:r>
        <w:rPr>
          <w:rStyle w:val="CharStyle13"/>
        </w:rPr>
        <w:t>ДопущенПобедитель</w:t>
      </w:r>
    </w:p>
    <w:p>
      <w:pPr>
        <w:pStyle w:val="Style3"/>
        <w:tabs>
          <w:tab w:leader="none" w:pos="8113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9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Общество с ограниченной ответственностью "Витаминка" „</w:t>
        <w:tab/>
        <w:t>Второе</w:t>
      </w:r>
    </w:p>
    <w:p>
      <w:pPr>
        <w:pStyle w:val="Style3"/>
        <w:tabs>
          <w:tab w:leader="none" w:pos="67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6" w:line="274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ИНН:0105065069КПП:010501001 ОГРН:1110105003040</w:t>
        <w:tab/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ДопущеН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8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Связавшись с Заказчиком, мы узнали, что при определении поставщика Заказчик учел систему налогообложения каждого из них, определив, что ООО «Окна столицы» является плательщиком НДС, а ООО «Витаминка» не является. Было принято решение добавления к цене предложения ООО «Витаминка» суммы НДС, при этом цена не стала являться выгодной для Заказчика и нам присудили второе место.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5" w:line="322" w:lineRule="exact"/>
        <w:ind w:left="54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Насколько правомерно поступил Заказчик? На каком основании Заказчик имеет право менять цену коммерческого предложения?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6" w:line="24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извещении о проведении запроса цен указано: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346"/>
        <w:ind w:left="740" w:right="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12. Все цены в Заявке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0" w:line="24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ООО «Витаминка» в коммерческом предложении учло все свои налоги, которые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71" w:line="240" w:lineRule="exact"/>
        <w:ind w:left="740" w:right="0" w:hanging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входят в стоимость цен.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55" w:line="341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Независимо от суммы предложения, полученной расчётным способом исходя из средней годовой потребности, перемноженной на единичные расценки - сумма заключаемого рамочного договора равна начальной (предельной) цене закупки. При указании цены своего предложения на ЭТП -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начальную (предельную) цену за вычетом НДС 18%.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00" w:line="298" w:lineRule="exact"/>
        <w:ind w:left="2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Суть данного пункта до сих пор ускользает из понимания участника запроса цен. Почему мы должны указать начальную (предельную) сумму, указанную в данном пункте? В запросе цен ясно написано следующее: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405"/>
        <w:ind w:left="740" w:right="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 и техническому заданию.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24" w:line="317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п.7 ч.Ю ст.4 Федерального закона от 18.07.2011 223-ФЗ: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16" w:line="312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Таким образом, документация об электронном аукционе может только указывать на необходимость включения в цену уплачиваемых налогов, но обязательность их уплаты по определенным видам товаров, определяется налоговым законодательством.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24" w:line="317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ст. 346.11 НК РФ применение упрощенной системы налогообложения предусматривает замену уплаты ряда налогов том числе НДС, уплатой единого налога, исчисляемого по результатам хозяйственной деятельности организаций за налоговый период.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20" w:right="58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Таким образом, контракт не только заключается по цене, предложенной победителем, но и оплачивается по цене победителя, не зависимо от применяемой им системы налогообложения. Цену контракта нельзя ни уменьшить на сумму НДС, ни увеличить.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89" w:line="326" w:lineRule="exact"/>
        <w:ind w:left="40" w:right="30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Действия Заказчика можно рассудить, как ограничение конкуренции и ущемление прав компаний, находящихся на УСН, цена предложений которых увеличивается на сумму НДС, а контракт заключается с участником, предложившим наибольшую цену.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01" w:line="341" w:lineRule="exact"/>
        <w:ind w:left="40" w:right="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ООО «Витаминка» указало цену без НДС, цену за которую мы готовы поставить данный перечень материалов и заплатить налоги по упрощенной системе налогообложения. Заказчик в извещении не прилагает подробной схемы определения поставщика, указывая о том, что будет приводить суммы коммерческих предложений к одному виду системы налогообложения. Также не описано, что необходимо указать две цены.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84" w:line="240" w:lineRule="exact"/>
        <w:ind w:left="840" w:right="0" w:hanging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основании выше изложенного прошу: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78" w:line="312" w:lineRule="exact"/>
        <w:ind w:left="840" w:right="20" w:hanging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Отменить результат проведения электронного запроса цен, до рассмотрения жалобы по существу.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81" w:line="240" w:lineRule="exact"/>
        <w:ind w:left="840" w:right="0" w:hanging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Признать жалобу обоснованной.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82" w:line="317" w:lineRule="exact"/>
        <w:ind w:left="840" w:right="20" w:hanging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Признать протокол определения победителя несоответствующим требованиям законодательства и аннулировать его.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68" w:line="240" w:lineRule="exact"/>
        <w:ind w:left="840" w:right="0" w:hanging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Обязать заказчика (аукционную комиссию) устранить нарушения.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840" w:right="20" w:hanging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Принять решение о выдаче Заказчику обязательного для исполнения предписания, об устранении указанных нарушений.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523" w:lineRule="exact"/>
        <w:ind w:left="840" w:right="0" w:hanging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Приложения: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523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Техническое задание;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523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 о вступлении в должность директора;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523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Устав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523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Извещение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1798" w:line="240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Коммерческое предложение ООО «Витаминка»</w:t>
      </w:r>
    </w:p>
    <w:p>
      <w:pPr>
        <w:pStyle w:val="Style3"/>
        <w:tabs>
          <w:tab w:leader="none" w:pos="7607" w:val="right"/>
          <w:tab w:leader="none" w:pos="7890" w:val="right"/>
          <w:tab w:leader="none" w:pos="8095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3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Директор ООО «Витаминка»</w:t>
        <w:tab/>
        <w:t>Педченко</w:t>
        <w:tab/>
        <w:t>А.</w:t>
        <w:tab/>
        <w:t>А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176" w:left="1615" w:right="281" w:bottom="173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016"/>
      <w:numFmt w:val="decimal"/>
      <w:lvlText w:val="19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016"/>
      <w:numFmt w:val="decimal"/>
      <w:lvlText w:val="19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9">
    <w:name w:val="Основной текст (6)_"/>
    <w:basedOn w:val="DefaultParagraphFont"/>
    <w:link w:val="Style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0">
    <w:name w:val="Основной текст (6)"/>
    <w:basedOn w:val="CharStyle9"/>
    <w:rPr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7)_"/>
    <w:basedOn w:val="DefaultParagraphFont"/>
    <w:link w:val="Style1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Основной текст +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5)_"/>
    <w:basedOn w:val="DefaultParagraphFont"/>
    <w:link w:val="Style14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right"/>
      <w:spacing w:line="518" w:lineRule="exact"/>
      <w:ind w:hanging="9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right"/>
      <w:spacing w:before="60" w:line="61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8">
    <w:name w:val="Основной текст (6)"/>
    <w:basedOn w:val="Normal"/>
    <w:link w:val="CharStyle9"/>
    <w:pPr>
      <w:widowControl w:val="0"/>
      <w:shd w:val="clear" w:color="auto" w:fill="FFFFFF"/>
      <w:jc w:val="right"/>
      <w:spacing w:before="300" w:after="30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11">
    <w:name w:val="Основной текст (7)"/>
    <w:basedOn w:val="Normal"/>
    <w:link w:val="CharStyle12"/>
    <w:pPr>
      <w:widowControl w:val="0"/>
      <w:shd w:val="clear" w:color="auto" w:fill="FFFFFF"/>
      <w:spacing w:after="3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jc w:val="both"/>
      <w:spacing w:before="300" w:after="300" w:line="298" w:lineRule="exact"/>
      <w:ind w:hanging="360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